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65D"/>
          <w:sz w:val="52"/>
        </w:rPr>
        <w:t>Item Validation &amp; RMS Pre-Check Tool</w:t>
      </w:r>
    </w:p>
    <w:p>
      <w:pPr>
        <w:jc w:val="center"/>
      </w:pPr>
      <w:r>
        <w:rPr>
          <w:b/>
          <w:sz w:val="30"/>
        </w:rPr>
        <w:t>User Guide, Validation Reference &amp; Error Correction Manual</w:t>
      </w:r>
    </w:p>
    <w:p>
      <w:pPr>
        <w:jc w:val="center"/>
      </w:pPr>
      <w:r>
        <w:t>Version 2.0 • September 30, 2026</w:t>
      </w:r>
    </w:p>
    <w:p/>
    <w:p>
      <w:r>
        <w:t>Scope: This guide documents the validation logic contained in the upgraded VBA tool. It explains what the macro checks, what each reported error means, how to correct it, and the exceptions built into the current version. Business rules not represented in the VBA are intentionally not added or assumed.</w:t>
      </w:r>
    </w:p>
    <w:p/>
    <w:p>
      <w:pPr>
        <w:pStyle w:val="Heading1"/>
      </w:pPr>
      <w:r>
        <w:t>1. Purpose</w:t>
      </w:r>
    </w:p>
    <w:p>
      <w:r>
        <w:t>The tool is an Excel-based pre-validation utility for item setup and related RMS induction work. It reviews rows entered on the main worksheet, validates formatting and allowed values, checks relationships between fields, performs selected Oracle RMS lookups, and reviews the Location tab when applicable. Its purpose is to identify common errors before the workbook is submitted or processed.</w:t>
      </w:r>
    </w:p>
    <w:p>
      <w:r>
        <w:t>The macro is header-driven: it reads the header row (row 7) and locates required columns by header name rather than relying solely on fixed column letters. The normal data range is rows 8–1000. The Location tab, when present, uses its own header row (row 2).</w:t>
      </w:r>
    </w:p>
    <w:p>
      <w:pPr>
        <w:pStyle w:val="Heading1"/>
      </w:pPr>
      <w:r>
        <w:t>2. How to Use the Tool</w:t>
      </w:r>
    </w:p>
    <w:p>
      <w:pPr>
        <w:pStyle w:val="ListNumber"/>
        <w:spacing w:after="20"/>
      </w:pPr>
      <w:r>
        <w:t>Complete the workbook using the normal item-entry process and the values appropriate for the selected Action.</w:t>
      </w:r>
    </w:p>
    <w:p>
      <w:pPr>
        <w:pStyle w:val="ListNumber"/>
        <w:spacing w:after="20"/>
      </w:pPr>
      <w:r>
        <w:t>Run the validation macro on the active worksheet.</w:t>
      </w:r>
    </w:p>
    <w:p>
      <w:pPr>
        <w:pStyle w:val="ListNumber"/>
        <w:spacing w:after="20"/>
      </w:pPr>
      <w:r>
        <w:t>Review the completion message and the results written to cells A2–A4. A2 records the user login and timestamp; A3 shows the overall status; A4 contains the error summary when errors are found.</w:t>
      </w:r>
    </w:p>
    <w:p>
      <w:pPr>
        <w:pStyle w:val="ListNumber"/>
        <w:spacing w:after="20"/>
      </w:pPr>
      <w:r>
        <w:t>Visually review every highlighted cell. Some errors also create a cell comment containing the specific reason or correction information.</w:t>
      </w:r>
    </w:p>
    <w:p>
      <w:pPr>
        <w:pStyle w:val="ListNumber"/>
        <w:spacing w:after="20"/>
      </w:pPr>
      <w:r>
        <w:t>Correct the underlying workbook data, then run the checker again.</w:t>
      </w:r>
    </w:p>
    <w:p>
      <w:pPr>
        <w:pStyle w:val="ListNumber"/>
        <w:spacing w:after="20"/>
      </w:pPr>
      <w:r>
        <w:t>Do not treat a clean result as a replacement for normal business review or downstream RMS processing. The tool only checks the rules implemented in the current VBA.</w:t>
      </w:r>
    </w:p>
    <w:tbl>
      <w:tblPr>
        <w:tblStyle w:val="TableGrid"/>
        <w:tblW w:type="auto" w:w="0"/>
        <w:jc w:val="center"/>
        <w:tblLook w:firstColumn="1" w:firstRow="1" w:lastColumn="0" w:lastRow="0" w:noHBand="0" w:noVBand="1" w:val="04A0"/>
      </w:tblPr>
      <w:tblGrid>
        <w:gridCol w:w="5112"/>
        <w:gridCol w:w="5112"/>
      </w:tblGrid>
      <w:tr>
        <w:tc>
          <w:tcPr>
            <w:tcW w:type="dxa" w:w="5112"/>
            <w:vAlign w:val="top"/>
            <w:shd w:fill="D9EAF7"/>
          </w:tcPr>
          <w:p>
            <w:r/>
            <w:r>
              <w:rPr>
                <w:b/>
                <w:sz w:val="17"/>
              </w:rPr>
              <w:t>Result</w:t>
            </w:r>
          </w:p>
        </w:tc>
        <w:tc>
          <w:tcPr>
            <w:tcW w:type="dxa" w:w="5112"/>
            <w:vAlign w:val="top"/>
            <w:shd w:fill="D9EAF7"/>
          </w:tcPr>
          <w:p>
            <w:r/>
            <w:r>
              <w:rPr>
                <w:b/>
                <w:sz w:val="17"/>
              </w:rPr>
              <w:t>Meaning / User Action</w:t>
            </w:r>
          </w:p>
        </w:tc>
      </w:tr>
      <w:tr>
        <w:tc>
          <w:tcPr>
            <w:tcW w:type="dxa" w:w="5112"/>
            <w:vAlign w:val="top"/>
          </w:tcPr>
          <w:p>
            <w:r/>
            <w:r>
              <w:rPr>
                <w:b w:val="0"/>
                <w:sz w:val="17"/>
              </w:rPr>
              <w:t>A3: Successful, No Errors were Found</w:t>
            </w:r>
          </w:p>
        </w:tc>
        <w:tc>
          <w:tcPr>
            <w:tcW w:type="dxa" w:w="5112"/>
            <w:vAlign w:val="top"/>
          </w:tcPr>
          <w:p>
            <w:r/>
            <w:r>
              <w:rPr>
                <w:b w:val="0"/>
                <w:sz w:val="17"/>
              </w:rPr>
              <w:t>The validation pass completed without any error category being recorded.</w:t>
            </w:r>
          </w:p>
        </w:tc>
      </w:tr>
      <w:tr>
        <w:tc>
          <w:tcPr>
            <w:tcW w:type="dxa" w:w="5112"/>
            <w:vAlign w:val="top"/>
          </w:tcPr>
          <w:p>
            <w:r/>
            <w:r>
              <w:rPr>
                <w:b w:val="0"/>
                <w:sz w:val="17"/>
              </w:rPr>
              <w:t>A3: Errors were found, Please visually Review, Correct, and Save</w:t>
            </w:r>
          </w:p>
        </w:tc>
        <w:tc>
          <w:tcPr>
            <w:tcW w:type="dxa" w:w="5112"/>
            <w:vAlign w:val="top"/>
          </w:tcPr>
          <w:p>
            <w:r/>
            <w:r>
              <w:rPr>
                <w:b w:val="0"/>
                <w:sz w:val="17"/>
              </w:rPr>
              <w:t>At least one validation failed. Correct the highlighted data and rerun the checker.</w:t>
            </w:r>
          </w:p>
        </w:tc>
      </w:tr>
      <w:tr>
        <w:tc>
          <w:tcPr>
            <w:tcW w:type="dxa" w:w="5112"/>
            <w:vAlign w:val="top"/>
          </w:tcPr>
          <w:p>
            <w:r/>
            <w:r>
              <w:rPr>
                <w:b w:val="0"/>
                <w:sz w:val="17"/>
              </w:rPr>
              <w:t>A4 populated</w:t>
            </w:r>
          </w:p>
        </w:tc>
        <w:tc>
          <w:tcPr>
            <w:tcW w:type="dxa" w:w="5112"/>
            <w:vAlign w:val="top"/>
          </w:tcPr>
          <w:p>
            <w:r/>
            <w:r>
              <w:rPr>
                <w:b w:val="0"/>
                <w:sz w:val="17"/>
              </w:rPr>
              <w:t>Contains the same error-category summary shown in the completion popup.</w:t>
            </w:r>
          </w:p>
        </w:tc>
      </w:tr>
      <w:tr>
        <w:tc>
          <w:tcPr>
            <w:tcW w:type="dxa" w:w="5112"/>
            <w:vAlign w:val="top"/>
          </w:tcPr>
          <w:p>
            <w:r/>
            <w:r>
              <w:rPr>
                <w:b w:val="0"/>
                <w:sz w:val="17"/>
              </w:rPr>
              <w:t>Cell comment present</w:t>
            </w:r>
          </w:p>
        </w:tc>
        <w:tc>
          <w:tcPr>
            <w:tcW w:type="dxa" w:w="5112"/>
            <w:vAlign w:val="top"/>
          </w:tcPr>
          <w:p>
            <w:r/>
            <w:r>
              <w:rPr>
                <w:b w:val="0"/>
                <w:sz w:val="17"/>
              </w:rPr>
              <w:t>Read the comment; it may contain the exact missing value, RMS value, invalid UDA, flagged description word, or other correction detail.</w:t>
            </w:r>
          </w:p>
        </w:tc>
      </w:tr>
    </w:tbl>
    <w:p>
      <w:pPr>
        <w:pStyle w:val="Heading1"/>
      </w:pPr>
      <w:r>
        <w:t>3. Visual Highlighting Guide</w:t>
      </w:r>
    </w:p>
    <w:tbl>
      <w:tblPr>
        <w:tblStyle w:val="TableGrid"/>
        <w:tblW w:type="auto" w:w="0"/>
        <w:jc w:val="center"/>
        <w:tblLook w:firstColumn="1" w:firstRow="1" w:lastColumn="0" w:lastRow="0" w:noHBand="0" w:noVBand="1" w:val="04A0"/>
      </w:tblPr>
      <w:tblGrid>
        <w:gridCol w:w="5112"/>
        <w:gridCol w:w="5112"/>
      </w:tblGrid>
      <w:tr>
        <w:tc>
          <w:tcPr>
            <w:tcW w:type="dxa" w:w="5112"/>
            <w:vAlign w:val="top"/>
            <w:shd w:fill="D9EAF7"/>
          </w:tcPr>
          <w:p>
            <w:r/>
            <w:r>
              <w:rPr>
                <w:b/>
                <w:sz w:val="17"/>
              </w:rPr>
              <w:t>Highlight / Appearance</w:t>
            </w:r>
          </w:p>
        </w:tc>
        <w:tc>
          <w:tcPr>
            <w:tcW w:type="dxa" w:w="5112"/>
            <w:vAlign w:val="top"/>
            <w:shd w:fill="D9EAF7"/>
          </w:tcPr>
          <w:p>
            <w:r/>
            <w:r>
              <w:rPr>
                <w:b/>
                <w:sz w:val="17"/>
              </w:rPr>
              <w:t>Meaning</w:t>
            </w:r>
          </w:p>
        </w:tc>
      </w:tr>
      <w:tr>
        <w:tc>
          <w:tcPr>
            <w:tcW w:type="dxa" w:w="5112"/>
            <w:vAlign w:val="top"/>
          </w:tcPr>
          <w:p>
            <w:r/>
            <w:r>
              <w:rPr>
                <w:b w:val="0"/>
                <w:sz w:val="17"/>
              </w:rPr>
              <w:t>Orange fill / dark-red font</w:t>
            </w:r>
          </w:p>
        </w:tc>
        <w:tc>
          <w:tcPr>
            <w:tcW w:type="dxa" w:w="5112"/>
            <w:vAlign w:val="top"/>
          </w:tcPr>
          <w:p>
            <w:r/>
            <w:r>
              <w:rPr>
                <w:b w:val="0"/>
                <w:sz w:val="17"/>
              </w:rPr>
              <w:t>General validation failure or required-field problem. Correct the highlighted field.</w:t>
            </w:r>
          </w:p>
        </w:tc>
      </w:tr>
      <w:tr>
        <w:tc>
          <w:tcPr>
            <w:tcW w:type="dxa" w:w="5112"/>
            <w:vAlign w:val="top"/>
          </w:tcPr>
          <w:p>
            <w:r/>
            <w:r>
              <w:rPr>
                <w:b w:val="0"/>
                <w:sz w:val="17"/>
              </w:rPr>
              <w:t>Yellow fill / dark-red font</w:t>
            </w:r>
          </w:p>
        </w:tc>
        <w:tc>
          <w:tcPr>
            <w:tcW w:type="dxa" w:w="5112"/>
            <w:vAlign w:val="top"/>
          </w:tcPr>
          <w:p>
            <w:r/>
            <w:r>
              <w:rPr>
                <w:b w:val="0"/>
                <w:sz w:val="17"/>
              </w:rPr>
              <w:t>Size description (RMS Size / Diff ID) was not found in RMS.DIFF_IDS.</w:t>
            </w:r>
          </w:p>
        </w:tc>
      </w:tr>
      <w:tr>
        <w:tc>
          <w:tcPr>
            <w:tcW w:type="dxa" w:w="5112"/>
            <w:vAlign w:val="top"/>
          </w:tcPr>
          <w:p>
            <w:r/>
            <w:r>
              <w:rPr>
                <w:b w:val="0"/>
                <w:sz w:val="17"/>
              </w:rPr>
              <w:t>Light red/pink fill / dark-red font</w:t>
            </w:r>
          </w:p>
        </w:tc>
        <w:tc>
          <w:tcPr>
            <w:tcW w:type="dxa" w:w="5112"/>
            <w:vAlign w:val="top"/>
          </w:tcPr>
          <w:p>
            <w:r/>
            <w:r>
              <w:rPr>
                <w:b w:val="0"/>
                <w:sz w:val="17"/>
              </w:rPr>
              <w:t>An existing item/GTIN was found in RMS, or another RMS existence conflict was identified.</w:t>
            </w:r>
          </w:p>
        </w:tc>
      </w:tr>
      <w:tr>
        <w:tc>
          <w:tcPr>
            <w:tcW w:type="dxa" w:w="5112"/>
            <w:vAlign w:val="top"/>
          </w:tcPr>
          <w:p>
            <w:r/>
            <w:r>
              <w:rPr>
                <w:b w:val="0"/>
                <w:sz w:val="17"/>
              </w:rPr>
              <w:t>Light yellow fill / dark-red font</w:t>
            </w:r>
          </w:p>
        </w:tc>
        <w:tc>
          <w:tcPr>
            <w:tcW w:type="dxa" w:w="5112"/>
            <w:vAlign w:val="top"/>
          </w:tcPr>
          <w:p>
            <w:r/>
            <w:r>
              <w:rPr>
                <w:b w:val="0"/>
                <w:sz w:val="17"/>
              </w:rPr>
              <w:t>Duplicate values were found within the worksheet.</w:t>
            </w:r>
          </w:p>
        </w:tc>
      </w:tr>
      <w:tr>
        <w:tc>
          <w:tcPr>
            <w:tcW w:type="dxa" w:w="5112"/>
            <w:vAlign w:val="top"/>
          </w:tcPr>
          <w:p>
            <w:r/>
            <w:r>
              <w:rPr>
                <w:b w:val="0"/>
                <w:sz w:val="17"/>
              </w:rPr>
              <w:t>Purple fill / purple font</w:t>
            </w:r>
          </w:p>
        </w:tc>
        <w:tc>
          <w:tcPr>
            <w:tcW w:type="dxa" w:w="5112"/>
            <w:vAlign w:val="top"/>
          </w:tcPr>
          <w:p>
            <w:r/>
            <w:r>
              <w:rPr>
                <w:b w:val="0"/>
                <w:sz w:val="17"/>
              </w:rPr>
              <w:t>Dept/Class/Subclass on an Add Tran Item or GTIN row does not match RMS for the parent item.</w:t>
            </w:r>
          </w:p>
        </w:tc>
      </w:tr>
      <w:tr>
        <w:tc>
          <w:tcPr>
            <w:tcW w:type="dxa" w:w="5112"/>
            <w:vAlign w:val="top"/>
          </w:tcPr>
          <w:p>
            <w:r/>
            <w:r>
              <w:rPr>
                <w:b w:val="0"/>
                <w:sz w:val="17"/>
              </w:rPr>
              <w:t>Light orange/brown description highlight</w:t>
            </w:r>
          </w:p>
        </w:tc>
        <w:tc>
          <w:tcPr>
            <w:tcW w:type="dxa" w:w="5112"/>
            <w:vAlign w:val="top"/>
          </w:tcPr>
          <w:p>
            <w:r/>
            <w:r>
              <w:rPr>
                <w:b w:val="0"/>
                <w:sz w:val="17"/>
              </w:rPr>
              <w:t>Brand name is missing from the beginning of the Parent Item Description.</w:t>
            </w:r>
          </w:p>
        </w:tc>
      </w:tr>
      <w:tr>
        <w:tc>
          <w:tcPr>
            <w:tcW w:type="dxa" w:w="5112"/>
            <w:vAlign w:val="top"/>
          </w:tcPr>
          <w:p>
            <w:r/>
            <w:r>
              <w:rPr>
                <w:b w:val="0"/>
                <w:sz w:val="17"/>
              </w:rPr>
              <w:t>Light blue description highlight</w:t>
            </w:r>
          </w:p>
        </w:tc>
        <w:tc>
          <w:tcPr>
            <w:tcW w:type="dxa" w:w="5112"/>
            <w:vAlign w:val="top"/>
          </w:tcPr>
          <w:p>
            <w:r/>
            <w:r>
              <w:rPr>
                <w:b w:val="0"/>
                <w:sz w:val="17"/>
              </w:rPr>
              <w:t>Parent description has proper-case and/or spelling/size/color/unit issues.</w:t>
            </w:r>
          </w:p>
        </w:tc>
      </w:tr>
      <w:tr>
        <w:tc>
          <w:tcPr>
            <w:tcW w:type="dxa" w:w="5112"/>
            <w:vAlign w:val="top"/>
          </w:tcPr>
          <w:p>
            <w:r/>
            <w:r>
              <w:rPr>
                <w:b w:val="0"/>
                <w:sz w:val="17"/>
              </w:rPr>
              <w:t>Light purple description highlight</w:t>
            </w:r>
          </w:p>
        </w:tc>
        <w:tc>
          <w:tcPr>
            <w:tcW w:type="dxa" w:w="5112"/>
            <w:vAlign w:val="top"/>
          </w:tcPr>
          <w:p>
            <w:r/>
            <w:r>
              <w:rPr>
                <w:b w:val="0"/>
                <w:sz w:val="17"/>
              </w:rPr>
              <w:t>The same Parent Description has been assigned to multiple Family IDs.</w:t>
            </w:r>
          </w:p>
        </w:tc>
      </w:tr>
      <w:tr>
        <w:tc>
          <w:tcPr>
            <w:tcW w:type="dxa" w:w="5112"/>
            <w:vAlign w:val="top"/>
          </w:tcPr>
          <w:p>
            <w:r/>
            <w:r>
              <w:rPr>
                <w:b w:val="0"/>
                <w:sz w:val="17"/>
              </w:rPr>
              <w:t>Red + bold word in description</w:t>
            </w:r>
          </w:p>
        </w:tc>
        <w:tc>
          <w:tcPr>
            <w:tcW w:type="dxa" w:w="5112"/>
            <w:vAlign w:val="top"/>
          </w:tcPr>
          <w:p>
            <w:r/>
            <w:r>
              <w:rPr>
                <w:b w:val="0"/>
                <w:sz w:val="17"/>
              </w:rPr>
              <w:t>Specific word was identified as a spelling, size, color, or unit-token problem.</w:t>
            </w:r>
          </w:p>
        </w:tc>
      </w:tr>
      <w:tr>
        <w:tc>
          <w:tcPr>
            <w:tcW w:type="dxa" w:w="5112"/>
            <w:vAlign w:val="top"/>
          </w:tcPr>
          <w:p>
            <w:r/>
            <w:r>
              <w:rPr>
                <w:b w:val="0"/>
                <w:sz w:val="17"/>
              </w:rPr>
              <w:t>Underlined word in description</w:t>
            </w:r>
          </w:p>
        </w:tc>
        <w:tc>
          <w:tcPr>
            <w:tcW w:type="dxa" w:w="5112"/>
            <w:vAlign w:val="top"/>
          </w:tcPr>
          <w:p>
            <w:r/>
            <w:r>
              <w:rPr>
                <w:b w:val="0"/>
                <w:sz w:val="17"/>
              </w:rPr>
              <w:t>Specific word was identified as not being in the expected proper case.</w:t>
            </w:r>
          </w:p>
        </w:tc>
      </w:tr>
    </w:tbl>
    <w:p>
      <w:pPr>
        <w:pStyle w:val="Heading1"/>
      </w:pPr>
      <w:r>
        <w:t>4. Actions Covered</w:t>
      </w:r>
    </w:p>
    <w:p>
      <w:r>
        <w:t>The current macro contains action-specific behavior for:</w:t>
      </w:r>
    </w:p>
    <w:p>
      <w:pPr>
        <w:pStyle w:val="ListBullet"/>
        <w:spacing w:after="20"/>
      </w:pPr>
      <w:r>
        <w:t>Create Item Family</w:t>
      </w:r>
    </w:p>
    <w:p>
      <w:pPr>
        <w:pStyle w:val="ListBullet"/>
        <w:spacing w:after="20"/>
      </w:pPr>
      <w:r>
        <w:t>Add Tran Item or GTIN</w:t>
      </w:r>
    </w:p>
    <w:p>
      <w:pPr>
        <w:pStyle w:val="ListBullet"/>
        <w:spacing w:after="20"/>
      </w:pPr>
      <w:r>
        <w:t>Add Item Supplier</w:t>
      </w:r>
    </w:p>
    <w:p>
      <w:pPr>
        <w:pStyle w:val="ListBullet"/>
        <w:spacing w:after="20"/>
      </w:pPr>
      <w:r>
        <w:t>Add Item Supp Country Dimension</w:t>
      </w:r>
    </w:p>
    <w:p>
      <w:r>
        <w:t>Some general validations apply to any active row regardless of Action. Other checks intentionally skip certain Actions; those exceptions are documented below.</w:t>
      </w:r>
    </w:p>
    <w:p>
      <w:pPr>
        <w:pStyle w:val="Heading1"/>
      </w:pPr>
      <w:r>
        <w:t>5. Required-Field &amp; Action Rules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Exceptions / Notes</w:t>
            </w:r>
          </w:p>
        </w:tc>
      </w:tr>
      <w:tr>
        <w:tc>
          <w:tcPr>
            <w:tcW w:type="dxa" w:w="2556"/>
            <w:vAlign w:val="top"/>
          </w:tcPr>
          <w:p>
            <w:r/>
            <w:r>
              <w:rPr>
                <w:b w:val="0"/>
                <w:sz w:val="17"/>
              </w:rPr>
              <w:t>Rows Missing Required (Red Header) Fields for 'Create Item Family'</w:t>
            </w:r>
          </w:p>
        </w:tc>
        <w:tc>
          <w:tcPr>
            <w:tcW w:type="dxa" w:w="2556"/>
            <w:vAlign w:val="top"/>
          </w:tcPr>
          <w:p>
            <w:r/>
            <w:r>
              <w:rPr>
                <w:b w:val="0"/>
                <w:sz w:val="17"/>
              </w:rPr>
              <w:t>A Create Item Family row has one or more fields whose row-7 header is marked with the tool's required-field red color, and the field is blank.</w:t>
            </w:r>
          </w:p>
        </w:tc>
        <w:tc>
          <w:tcPr>
            <w:tcW w:type="dxa" w:w="2556"/>
            <w:vAlign w:val="top"/>
          </w:tcPr>
          <w:p>
            <w:r/>
            <w:r>
              <w:rPr>
                <w:b w:val="0"/>
                <w:sz w:val="17"/>
              </w:rPr>
              <w:t>Populate every applicable red-header field. The Action cell comment lists the missing headers.</w:t>
            </w:r>
          </w:p>
        </w:tc>
        <w:tc>
          <w:tcPr>
            <w:tcW w:type="dxa" w:w="2556"/>
            <w:vAlign w:val="top"/>
          </w:tcPr>
          <w:p>
            <w:r/>
            <w:r>
              <w:rPr>
                <w:b w:val="0"/>
                <w:sz w:val="17"/>
              </w:rPr>
              <w:t>Supplier Color may be blank when NRF Color Code is 000. Package Type, Depth, Width, Height, Gross Weight and Presentation Method may be blank when the Dept does not require dimensions.</w:t>
            </w:r>
          </w:p>
        </w:tc>
      </w:tr>
      <w:tr>
        <w:tc>
          <w:tcPr>
            <w:tcW w:type="dxa" w:w="2556"/>
            <w:vAlign w:val="top"/>
          </w:tcPr>
          <w:p>
            <w:r/>
            <w:r>
              <w:rPr>
                <w:b w:val="0"/>
                <w:sz w:val="17"/>
              </w:rPr>
              <w:t>Individual Required Fields Missing for 'Create Item Family'</w:t>
            </w:r>
          </w:p>
        </w:tc>
        <w:tc>
          <w:tcPr>
            <w:tcW w:type="dxa" w:w="2556"/>
            <w:vAlign w:val="top"/>
          </w:tcPr>
          <w:p>
            <w:r/>
            <w:r>
              <w:rPr>
                <w:b w:val="0"/>
                <w:sz w:val="17"/>
              </w:rPr>
              <w:t>A specific required field on a Create Item Family row is blank.</w:t>
            </w:r>
          </w:p>
        </w:tc>
        <w:tc>
          <w:tcPr>
            <w:tcW w:type="dxa" w:w="2556"/>
            <w:vAlign w:val="top"/>
          </w:tcPr>
          <w:p>
            <w:r/>
            <w:r>
              <w:rPr>
                <w:b w:val="0"/>
                <w:sz w:val="17"/>
              </w:rPr>
              <w:t>Enter the required value in the highlighted field.</w:t>
            </w:r>
          </w:p>
        </w:tc>
        <w:tc>
          <w:tcPr>
            <w:tcW w:type="dxa" w:w="2556"/>
            <w:vAlign w:val="top"/>
          </w:tcPr>
          <w:p>
            <w:r/>
            <w:r>
              <w:rPr>
                <w:b w:val="0"/>
                <w:sz w:val="17"/>
              </w:rPr>
              <w:t>This is the field-level count behind the broader missing-required-fields category.</w:t>
            </w:r>
          </w:p>
        </w:tc>
      </w:tr>
      <w:tr>
        <w:tc>
          <w:tcPr>
            <w:tcW w:type="dxa" w:w="2556"/>
            <w:vAlign w:val="top"/>
          </w:tcPr>
          <w:p>
            <w:r/>
            <w:r>
              <w:rPr>
                <w:b w:val="0"/>
                <w:sz w:val="17"/>
              </w:rPr>
              <w:t>'Create Item Family' Rows with Parent Item / Transaction Item Populated</w:t>
            </w:r>
          </w:p>
        </w:tc>
        <w:tc>
          <w:tcPr>
            <w:tcW w:type="dxa" w:w="2556"/>
            <w:vAlign w:val="top"/>
          </w:tcPr>
          <w:p>
            <w:r/>
            <w:r>
              <w:rPr>
                <w:b w:val="0"/>
                <w:sz w:val="17"/>
              </w:rPr>
              <w:t>Parent Item and/or Transaction Item contains data on a Create Item Family row.</w:t>
            </w:r>
          </w:p>
        </w:tc>
        <w:tc>
          <w:tcPr>
            <w:tcW w:type="dxa" w:w="2556"/>
            <w:vAlign w:val="top"/>
          </w:tcPr>
          <w:p>
            <w:r/>
            <w:r>
              <w:rPr>
                <w:b w:val="0"/>
                <w:sz w:val="17"/>
              </w:rPr>
              <w:t>Clear Parent Item and Transaction Item. They are assigned later in the process.</w:t>
            </w:r>
          </w:p>
        </w:tc>
        <w:tc>
          <w:tcPr>
            <w:tcW w:type="dxa" w:w="2556"/>
            <w:vAlign w:val="top"/>
          </w:tcPr>
          <w:p>
            <w:r/>
            <w:r>
              <w:rPr>
                <w:b w:val="0"/>
                <w:sz w:val="17"/>
              </w:rPr>
              <w:t>Both must be blank for this Action.</w:t>
            </w:r>
          </w:p>
        </w:tc>
      </w:tr>
      <w:tr>
        <w:tc>
          <w:tcPr>
            <w:tcW w:type="dxa" w:w="2556"/>
            <w:vAlign w:val="top"/>
          </w:tcPr>
          <w:p>
            <w:r/>
            <w:r>
              <w:rPr>
                <w:b w:val="0"/>
                <w:sz w:val="17"/>
              </w:rPr>
              <w:t>Item Family ID Invalid (Over 25 Characters or Numbers Only)</w:t>
            </w:r>
          </w:p>
        </w:tc>
        <w:tc>
          <w:tcPr>
            <w:tcW w:type="dxa" w:w="2556"/>
            <w:vAlign w:val="top"/>
          </w:tcPr>
          <w:p>
            <w:r/>
            <w:r>
              <w:rPr>
                <w:b w:val="0"/>
                <w:sz w:val="17"/>
              </w:rPr>
              <w:t>The Item Family ID is longer than 25 characters or consists only of digits.</w:t>
            </w:r>
          </w:p>
        </w:tc>
        <w:tc>
          <w:tcPr>
            <w:tcW w:type="dxa" w:w="2556"/>
            <w:vAlign w:val="top"/>
          </w:tcPr>
          <w:p>
            <w:r/>
            <w:r>
              <w:rPr>
                <w:b w:val="0"/>
                <w:sz w:val="17"/>
              </w:rPr>
              <w:t>Use a Family ID of 25 characters or fewer and ensure it is not numeric-only.</w:t>
            </w:r>
          </w:p>
        </w:tc>
        <w:tc>
          <w:tcPr>
            <w:tcW w:type="dxa" w:w="2556"/>
            <w:vAlign w:val="top"/>
          </w:tcPr>
          <w:p>
            <w:r/>
            <w:r>
              <w:rPr>
                <w:b w:val="0"/>
                <w:sz w:val="17"/>
              </w:rPr>
              <w:t>The check only runs when the Family ID is populated.</w:t>
            </w:r>
          </w:p>
        </w:tc>
      </w:tr>
      <w:tr>
        <w:tc>
          <w:tcPr>
            <w:tcW w:type="dxa" w:w="2556"/>
            <w:vAlign w:val="top"/>
          </w:tcPr>
          <w:p>
            <w:r/>
            <w:r>
              <w:rPr>
                <w:b w:val="0"/>
                <w:sz w:val="17"/>
              </w:rPr>
              <w:t>Missing Required Fields</w:t>
            </w:r>
          </w:p>
        </w:tc>
        <w:tc>
          <w:tcPr>
            <w:tcW w:type="dxa" w:w="2556"/>
            <w:vAlign w:val="top"/>
          </w:tcPr>
          <w:p>
            <w:r/>
            <w:r>
              <w:rPr>
                <w:b w:val="0"/>
                <w:sz w:val="17"/>
              </w:rPr>
              <w:t>For active rows other than Add Item Supp Country Dimension, one or more of Inner Size, Case Size, Ti or Hi is blank.</w:t>
            </w:r>
          </w:p>
        </w:tc>
        <w:tc>
          <w:tcPr>
            <w:tcW w:type="dxa" w:w="2556"/>
            <w:vAlign w:val="top"/>
          </w:tcPr>
          <w:p>
            <w:r/>
            <w:r>
              <w:rPr>
                <w:b w:val="0"/>
                <w:sz w:val="17"/>
              </w:rPr>
              <w:t>Populate Inner Size, Case Size, Ti and Hi.</w:t>
            </w:r>
          </w:p>
        </w:tc>
        <w:tc>
          <w:tcPr>
            <w:tcW w:type="dxa" w:w="2556"/>
            <w:vAlign w:val="top"/>
          </w:tcPr>
          <w:p>
            <w:r/>
            <w:r>
              <w:rPr>
                <w:b w:val="0"/>
                <w:sz w:val="17"/>
              </w:rPr>
              <w:t>The entire check is skipped for Add Item Supp Country Dimension.</w:t>
            </w:r>
          </w:p>
        </w:tc>
      </w:tr>
      <w:tr>
        <w:tc>
          <w:tcPr>
            <w:tcW w:type="dxa" w:w="2556"/>
            <w:vAlign w:val="top"/>
          </w:tcPr>
          <w:p>
            <w:r/>
            <w:r>
              <w:rPr>
                <w:b w:val="0"/>
                <w:sz w:val="17"/>
              </w:rPr>
              <w:t>'Add Item Supplier' Required Fields</w:t>
            </w:r>
          </w:p>
        </w:tc>
        <w:tc>
          <w:tcPr>
            <w:tcW w:type="dxa" w:w="2556"/>
            <w:vAlign w:val="top"/>
          </w:tcPr>
          <w:p>
            <w:r/>
            <w:r>
              <w:rPr>
                <w:b w:val="0"/>
                <w:sz w:val="17"/>
              </w:rPr>
              <w:t>Supplier Site, Primary Supplier Ind, Unit Cost and Buyer are required when the Action is Add Item Supplier.</w:t>
            </w:r>
          </w:p>
        </w:tc>
        <w:tc>
          <w:tcPr>
            <w:tcW w:type="dxa" w:w="2556"/>
            <w:vAlign w:val="top"/>
          </w:tcPr>
          <w:p>
            <w:r/>
            <w:r>
              <w:rPr>
                <w:b w:val="0"/>
                <w:sz w:val="17"/>
              </w:rPr>
              <w:t>Populate the missing field(s).</w:t>
            </w:r>
          </w:p>
        </w:tc>
        <w:tc>
          <w:tcPr>
            <w:tcW w:type="dxa" w:w="2556"/>
            <w:vAlign w:val="top"/>
          </w:tcPr>
          <w:p>
            <w:r/>
            <w:r>
              <w:rPr>
                <w:b w:val="0"/>
                <w:sz w:val="17"/>
              </w:rPr>
              <w:t>VPN is NOT required by this rule. Inner Size, Case Size, Ti and Hi are covered by the general required-field rule.</w:t>
            </w:r>
          </w:p>
        </w:tc>
      </w:tr>
      <w:tr>
        <w:tc>
          <w:tcPr>
            <w:tcW w:type="dxa" w:w="2556"/>
            <w:vAlign w:val="top"/>
          </w:tcPr>
          <w:p>
            <w:r/>
            <w:r>
              <w:rPr>
                <w:b w:val="0"/>
                <w:sz w:val="17"/>
              </w:rPr>
              <w:t>'Add Item Supplier' Rows Missing Family ID / Parent Item / Transaction Item</w:t>
            </w:r>
          </w:p>
        </w:tc>
        <w:tc>
          <w:tcPr>
            <w:tcW w:type="dxa" w:w="2556"/>
            <w:vAlign w:val="top"/>
          </w:tcPr>
          <w:p>
            <w:r/>
            <w:r>
              <w:rPr>
                <w:b w:val="0"/>
                <w:sz w:val="17"/>
              </w:rPr>
              <w:t>No identifier is supplied for the Add Item Supplier row.</w:t>
            </w:r>
          </w:p>
        </w:tc>
        <w:tc>
          <w:tcPr>
            <w:tcW w:type="dxa" w:w="2556"/>
            <w:vAlign w:val="top"/>
          </w:tcPr>
          <w:p>
            <w:r/>
            <w:r>
              <w:rPr>
                <w:b w:val="0"/>
                <w:sz w:val="17"/>
              </w:rPr>
              <w:t>Populate at least one of Item Family ID, Parent Item, or Transaction Item.</w:t>
            </w:r>
          </w:p>
        </w:tc>
        <w:tc>
          <w:tcPr>
            <w:tcW w:type="dxa" w:w="2556"/>
            <w:vAlign w:val="top"/>
          </w:tcPr>
          <w:p>
            <w:r/>
            <w:r>
              <w:rPr>
                <w:b w:val="0"/>
                <w:sz w:val="17"/>
              </w:rPr>
              <w:t>They are alternatives; all three are not required together.</w:t>
            </w:r>
          </w:p>
        </w:tc>
      </w:tr>
      <w:tr>
        <w:tc>
          <w:tcPr>
            <w:tcW w:type="dxa" w:w="2556"/>
          </w:tcPr>
          <w:p>
            <w:r>
              <w:t>'Add Tran Item or GTIN' Required Fields</w:t>
            </w:r>
          </w:p>
        </w:tc>
        <w:tc>
          <w:tcPr>
            <w:tcW w:type="dxa" w:w="2556"/>
          </w:tcPr>
          <w:p>
            <w:r>
              <w:t>Initial Retail, Supplier Site, Unit Cost and Buyer must be populated for an Add Tran Item or GTIN row.</w:t>
            </w:r>
          </w:p>
        </w:tc>
        <w:tc>
          <w:tcPr>
            <w:tcW w:type="dxa" w:w="2556"/>
          </w:tcPr>
          <w:p>
            <w:r>
              <w:t>Populate the missing required field(s).</w:t>
            </w:r>
          </w:p>
        </w:tc>
        <w:tc>
          <w:tcPr>
            <w:tcW w:type="dxa" w:w="2556"/>
          </w:tcPr>
          <w:p>
            <w:r>
              <w:t>The check is action-specific and applies when the corresponding headers exist in the template.</w:t>
            </w:r>
          </w:p>
        </w:tc>
      </w:tr>
    </w:tbl>
    <w:p>
      <w:pPr>
        <w:pStyle w:val="Heading1"/>
      </w:pPr>
      <w:r>
        <w:t>6. Supplier &amp; Packaging Validation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Exceptions / Notes</w:t>
            </w:r>
          </w:p>
        </w:tc>
      </w:tr>
      <w:tr>
        <w:tc>
          <w:tcPr>
            <w:tcW w:type="dxa" w:w="2556"/>
            <w:vAlign w:val="top"/>
          </w:tcPr>
          <w:p>
            <w:r/>
            <w:r>
              <w:rPr>
                <w:b w:val="0"/>
                <w:sz w:val="17"/>
              </w:rPr>
              <w:t>Multiple Primary Suppliers ('YES' in Col BG)</w:t>
            </w:r>
          </w:p>
        </w:tc>
        <w:tc>
          <w:tcPr>
            <w:tcW w:type="dxa" w:w="2556"/>
            <w:vAlign w:val="top"/>
          </w:tcPr>
          <w:p>
            <w:r/>
            <w:r>
              <w:rPr>
                <w:b w:val="0"/>
                <w:sz w:val="17"/>
              </w:rPr>
              <w:t>More than one Add Item Supplier row for the same item/family identifier is marked Primary Supplier Ind = YES.</w:t>
            </w:r>
          </w:p>
        </w:tc>
        <w:tc>
          <w:tcPr>
            <w:tcW w:type="dxa" w:w="2556"/>
            <w:vAlign w:val="top"/>
          </w:tcPr>
          <w:p>
            <w:r/>
            <w:r>
              <w:rPr>
                <w:b w:val="0"/>
                <w:sz w:val="17"/>
              </w:rPr>
              <w:t>Leave only the intended primary supplier site marked Yes for that identifier.</w:t>
            </w:r>
          </w:p>
        </w:tc>
        <w:tc>
          <w:tcPr>
            <w:tcW w:type="dxa" w:w="2556"/>
            <w:vAlign w:val="top"/>
          </w:tcPr>
          <w:p>
            <w:r/>
            <w:r>
              <w:rPr>
                <w:b w:val="0"/>
                <w:sz w:val="17"/>
              </w:rPr>
              <w:t>The identifier can come from Item Family ID, Parent Item, or Transaction Item.</w:t>
            </w:r>
          </w:p>
        </w:tc>
      </w:tr>
      <w:tr>
        <w:tc>
          <w:tcPr>
            <w:tcW w:type="dxa" w:w="2556"/>
            <w:vAlign w:val="top"/>
          </w:tcPr>
          <w:p>
            <w:r/>
            <w:r>
              <w:rPr>
                <w:b w:val="0"/>
                <w:sz w:val="17"/>
              </w:rPr>
              <w:t>Supplier Site Not Numbers Only (Col BE)</w:t>
            </w:r>
          </w:p>
        </w:tc>
        <w:tc>
          <w:tcPr>
            <w:tcW w:type="dxa" w:w="2556"/>
            <w:vAlign w:val="top"/>
          </w:tcPr>
          <w:p>
            <w:r/>
            <w:r>
              <w:rPr>
                <w:b w:val="0"/>
                <w:sz w:val="17"/>
              </w:rPr>
              <w:t>Supplier Site contains a non-numeric character, including an invisible leading/trailing space.</w:t>
            </w:r>
          </w:p>
        </w:tc>
        <w:tc>
          <w:tcPr>
            <w:tcW w:type="dxa" w:w="2556"/>
            <w:vAlign w:val="top"/>
          </w:tcPr>
          <w:p>
            <w:r/>
            <w:r>
              <w:rPr>
                <w:b w:val="0"/>
                <w:sz w:val="17"/>
              </w:rPr>
              <w:t>Enter digits only. Re-enter the value if necessary to remove hidden spaces.</w:t>
            </w:r>
          </w:p>
        </w:tc>
        <w:tc>
          <w:tcPr>
            <w:tcW w:type="dxa" w:w="2556"/>
            <w:vAlign w:val="top"/>
          </w:tcPr>
          <w:p>
            <w:r/>
            <w:r>
              <w:rPr>
                <w:b w:val="0"/>
                <w:sz w:val="17"/>
              </w:rPr>
              <w:t>Blank is skipped by the numbers-only helper.</w:t>
            </w:r>
          </w:p>
        </w:tc>
      </w:tr>
      <w:tr>
        <w:tc>
          <w:tcPr>
            <w:tcW w:type="dxa" w:w="2556"/>
            <w:vAlign w:val="top"/>
          </w:tcPr>
          <w:p>
            <w:r/>
            <w:r>
              <w:rPr>
                <w:b w:val="0"/>
                <w:sz w:val="17"/>
              </w:rPr>
              <w:t>Supplier Site Not Found in rms.sups</w:t>
            </w:r>
          </w:p>
        </w:tc>
        <w:tc>
          <w:tcPr>
            <w:tcW w:type="dxa" w:w="2556"/>
            <w:vAlign w:val="top"/>
          </w:tcPr>
          <w:p>
            <w:r/>
            <w:r>
              <w:rPr>
                <w:b w:val="0"/>
                <w:sz w:val="17"/>
              </w:rPr>
              <w:t>The entered Supplier Site number was not found in the RMS supplier table.</w:t>
            </w:r>
          </w:p>
        </w:tc>
        <w:tc>
          <w:tcPr>
            <w:tcW w:type="dxa" w:w="2556"/>
            <w:vAlign w:val="top"/>
          </w:tcPr>
          <w:p>
            <w:r/>
            <w:r>
              <w:rPr>
                <w:b w:val="0"/>
                <w:sz w:val="17"/>
              </w:rPr>
              <w:t>Verify the supplier site number against RMS and enter a valid existing supplier.</w:t>
            </w:r>
          </w:p>
        </w:tc>
        <w:tc>
          <w:tcPr>
            <w:tcW w:type="dxa" w:w="2556"/>
            <w:vAlign w:val="top"/>
          </w:tcPr>
          <w:p>
            <w:r/>
            <w:r>
              <w:rPr>
                <w:b w:val="0"/>
                <w:sz w:val="17"/>
              </w:rPr>
              <w:t>The result is cached by unique Supplier Site value to reduce repeated RMS queries.</w:t>
            </w:r>
          </w:p>
        </w:tc>
      </w:tr>
      <w:tr>
        <w:tc>
          <w:tcPr>
            <w:tcW w:type="dxa" w:w="2556"/>
            <w:vAlign w:val="top"/>
          </w:tcPr>
          <w:p>
            <w:r/>
            <w:r>
              <w:rPr>
                <w:b w:val="0"/>
                <w:sz w:val="17"/>
              </w:rPr>
              <w:t>Case Size not a multiple of Inner Size</w:t>
            </w:r>
          </w:p>
        </w:tc>
        <w:tc>
          <w:tcPr>
            <w:tcW w:type="dxa" w:w="2556"/>
            <w:vAlign w:val="top"/>
          </w:tcPr>
          <w:p>
            <w:r/>
            <w:r>
              <w:rPr>
                <w:b w:val="0"/>
                <w:sz w:val="17"/>
              </w:rPr>
              <w:t>Case Size divided by Inner Size does not result in a whole-number multiple.</w:t>
            </w:r>
          </w:p>
        </w:tc>
        <w:tc>
          <w:tcPr>
            <w:tcW w:type="dxa" w:w="2556"/>
            <w:vAlign w:val="top"/>
          </w:tcPr>
          <w:p>
            <w:r/>
            <w:r>
              <w:rPr>
                <w:b w:val="0"/>
                <w:sz w:val="17"/>
              </w:rPr>
              <w:t>Correct the Case Size or Inner Size so Case Size is an exact positive multiple of Inner Size.</w:t>
            </w:r>
          </w:p>
        </w:tc>
        <w:tc>
          <w:tcPr>
            <w:tcW w:type="dxa" w:w="2556"/>
            <w:vAlign w:val="top"/>
          </w:tcPr>
          <w:p>
            <w:r/>
            <w:r>
              <w:rPr>
                <w:b w:val="0"/>
                <w:sz w:val="17"/>
              </w:rPr>
              <w:t>The check runs when both values are numeric and greater than zero.</w:t>
            </w:r>
          </w:p>
        </w:tc>
      </w:tr>
      <w:tr>
        <w:tc>
          <w:tcPr>
            <w:tcW w:type="dxa" w:w="2556"/>
            <w:vAlign w:val="top"/>
          </w:tcPr>
          <w:p>
            <w:r>
              <w:t>Multiple 'Case' Package Type Entries for Same Family ID + GTIN</w:t>
            </w:r>
          </w:p>
        </w:tc>
        <w:tc>
          <w:tcPr>
            <w:tcW w:type="dxa" w:w="2556"/>
            <w:vAlign w:val="top"/>
          </w:tcPr>
          <w:p>
            <w:r>
              <w:t>More than one row for the same Family ID + GTIN has Package Type = Case.</w:t>
            </w:r>
          </w:p>
        </w:tc>
        <w:tc>
          <w:tcPr>
            <w:tcW w:type="dxa" w:w="2556"/>
            <w:vAlign w:val="top"/>
          </w:tcPr>
          <w:p>
            <w:r>
              <w:t>Keep only one Case row for that specific Family ID + GTIN.</w:t>
            </w:r>
          </w:p>
        </w:tc>
        <w:tc>
          <w:tcPr>
            <w:tcW w:type="dxa" w:w="2556"/>
          </w:tcPr>
          <w:p>
            <w:r>
              <w:t>Different GTINs under the same Family ID may each have their own Case row.</w:t>
            </w:r>
          </w:p>
        </w:tc>
      </w:tr>
      <w:tr>
        <w:tc>
          <w:tcPr>
            <w:tcW w:type="dxa" w:w="2556"/>
            <w:vAlign w:val="top"/>
          </w:tcPr>
          <w:p>
            <w:r>
              <w:t>Multiple 'Each' Package Type Entries for Same Family ID + GTIN</w:t>
            </w:r>
          </w:p>
        </w:tc>
        <w:tc>
          <w:tcPr>
            <w:tcW w:type="dxa" w:w="2556"/>
            <w:vAlign w:val="top"/>
          </w:tcPr>
          <w:p>
            <w:r>
              <w:t>More than one row for the same Family ID + GTIN has Package Type = Each.</w:t>
            </w:r>
          </w:p>
        </w:tc>
        <w:tc>
          <w:tcPr>
            <w:tcW w:type="dxa" w:w="2556"/>
            <w:vAlign w:val="top"/>
          </w:tcPr>
          <w:p>
            <w:r>
              <w:t>Keep only one Each row for that specific Family ID + GTIN.</w:t>
            </w:r>
          </w:p>
        </w:tc>
        <w:tc>
          <w:tcPr>
            <w:tcW w:type="dxa" w:w="2556"/>
          </w:tcPr>
          <w:p>
            <w:r>
              <w:t>Different GTINs under the same Family ID may each have their own Each row.</w:t>
            </w:r>
          </w:p>
        </w:tc>
      </w:tr>
      <w:tr>
        <w:tc>
          <w:tcPr>
            <w:tcW w:type="dxa" w:w="2556"/>
            <w:vAlign w:val="top"/>
          </w:tcPr>
          <w:p>
            <w:r>
              <w:t>Multiple 'Inner' Package Type Entries for Same Family ID + GTIN</w:t>
            </w:r>
          </w:p>
        </w:tc>
        <w:tc>
          <w:tcPr>
            <w:tcW w:type="dxa" w:w="2556"/>
            <w:vAlign w:val="top"/>
          </w:tcPr>
          <w:p>
            <w:r>
              <w:t>More than one row for the same Family ID + GTIN has Package Type = Inner.</w:t>
            </w:r>
          </w:p>
        </w:tc>
        <w:tc>
          <w:tcPr>
            <w:tcW w:type="dxa" w:w="2556"/>
            <w:vAlign w:val="top"/>
          </w:tcPr>
          <w:p>
            <w:r>
              <w:t>Keep only one Inner row for that specific Family ID + GTIN.</w:t>
            </w:r>
          </w:p>
        </w:tc>
        <w:tc>
          <w:tcPr>
            <w:tcW w:type="dxa" w:w="2556"/>
          </w:tcPr>
          <w:p>
            <w:r>
              <w:t>Different GTINs under the same Family ID may each have their own Inner row.</w:t>
            </w:r>
          </w:p>
        </w:tc>
      </w:tr>
      <w:tr>
        <w:tc>
          <w:tcPr>
            <w:tcW w:type="dxa" w:w="2556"/>
            <w:vAlign w:val="top"/>
          </w:tcPr>
          <w:p>
            <w:r>
              <w:t>Multiple 'Pallet' Package Type Entries for Same Family ID + GTIN</w:t>
            </w:r>
          </w:p>
        </w:tc>
        <w:tc>
          <w:tcPr>
            <w:tcW w:type="dxa" w:w="2556"/>
            <w:vAlign w:val="top"/>
          </w:tcPr>
          <w:p>
            <w:r>
              <w:t>More than one row for the same Family ID + GTIN has Package Type = Pallet.</w:t>
            </w:r>
          </w:p>
        </w:tc>
        <w:tc>
          <w:tcPr>
            <w:tcW w:type="dxa" w:w="2556"/>
            <w:vAlign w:val="top"/>
          </w:tcPr>
          <w:p>
            <w:r>
              <w:t>Keep only one Pallet row for that specific Family ID + GTIN.</w:t>
            </w:r>
          </w:p>
        </w:tc>
        <w:tc>
          <w:tcPr>
            <w:tcW w:type="dxa" w:w="2556"/>
          </w:tcPr>
          <w:p>
            <w:r>
              <w:t>Different GTINs under the same Family ID may each have their own Pallet row.</w:t>
            </w:r>
          </w:p>
        </w:tc>
      </w:tr>
      <w:tr>
        <w:tc>
          <w:tcPr>
            <w:tcW w:type="dxa" w:w="2556"/>
          </w:tcPr>
          <w:p>
            <w:r>
              <w:t>Multiple 'Outer' Package Type Entries for Same Family ID + GTIN</w:t>
            </w:r>
          </w:p>
        </w:tc>
        <w:tc>
          <w:tcPr>
            <w:tcW w:type="dxa" w:w="2556"/>
          </w:tcPr>
          <w:p>
            <w:r>
              <w:t>More than one row for the same Family ID + GTIN has Package Type = Outer.</w:t>
            </w:r>
          </w:p>
        </w:tc>
        <w:tc>
          <w:tcPr>
            <w:tcW w:type="dxa" w:w="2556"/>
          </w:tcPr>
          <w:p>
            <w:r>
              <w:t>Keep only one Outer row for that specific Family ID + GTIN.</w:t>
            </w:r>
          </w:p>
        </w:tc>
        <w:tc>
          <w:tcPr>
            <w:tcW w:type="dxa" w:w="2556"/>
          </w:tcPr>
          <w:p>
            <w:r>
              <w:t>Different GTINs under the same Family ID may each have their own Outer row.</w:t>
            </w:r>
          </w:p>
        </w:tc>
      </w:tr>
      <w:tr>
        <w:tc>
          <w:tcPr>
            <w:tcW w:type="dxa" w:w="2556"/>
          </w:tcPr>
          <w:p>
            <w:r>
              <w:t>Duplicate Supplier Site on 'Add Item Supplier' — Already Established on 'Create Item Family' Row</w:t>
            </w:r>
          </w:p>
        </w:tc>
        <w:tc>
          <w:tcPr>
            <w:tcW w:type="dxa" w:w="2556"/>
          </w:tcPr>
          <w:p>
            <w:r>
              <w:t>An Add Item Supplier row uses the same Family ID and Supplier Site already established by that Family ID's Create Item Family row.</w:t>
            </w:r>
          </w:p>
        </w:tc>
        <w:tc>
          <w:tcPr>
            <w:tcW w:type="dxa" w:w="2556"/>
          </w:tcPr>
          <w:p>
            <w:r>
              <w:t>Remove the redundant Add Item Supplier entry or correct the Family ID/Supplier Site if the relationship is intended to be different.</w:t>
            </w:r>
          </w:p>
        </w:tc>
        <w:tc>
          <w:tcPr>
            <w:tcW w:type="dxa" w:w="2556"/>
          </w:tcPr>
          <w:p>
            <w:r>
              <w:t>The comparison is based on the Family ID and Supplier Site.</w:t>
            </w:r>
          </w:p>
        </w:tc>
      </w:tr>
    </w:tbl>
    <w:p>
      <w:pPr>
        <w:pStyle w:val="Heading1"/>
      </w:pPr>
      <w:r>
        <w:t>7. Description &amp; Brand Validation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Exceptions / Notes</w:t>
            </w:r>
          </w:p>
        </w:tc>
      </w:tr>
      <w:tr>
        <w:tc>
          <w:tcPr>
            <w:tcW w:type="dxa" w:w="2556"/>
            <w:vAlign w:val="top"/>
          </w:tcPr>
          <w:p>
            <w:r/>
            <w:r>
              <w:rPr>
                <w:b w:val="0"/>
                <w:sz w:val="17"/>
              </w:rPr>
              <w:t>Missing Brand Name at start</w:t>
            </w:r>
          </w:p>
        </w:tc>
        <w:tc>
          <w:tcPr>
            <w:tcW w:type="dxa" w:w="2556"/>
            <w:vAlign w:val="top"/>
          </w:tcPr>
          <w:p>
            <w:r/>
            <w:r>
              <w:rPr>
                <w:b w:val="0"/>
                <w:sz w:val="17"/>
              </w:rPr>
              <w:t>The Brand value does not match the beginning of the Parent Item Description.</w:t>
            </w:r>
          </w:p>
        </w:tc>
        <w:tc>
          <w:tcPr>
            <w:tcW w:type="dxa" w:w="2556"/>
            <w:vAlign w:val="top"/>
          </w:tcPr>
          <w:p>
            <w:r/>
            <w:r>
              <w:rPr>
                <w:b w:val="0"/>
                <w:sz w:val="17"/>
              </w:rPr>
              <w:t>Start the Parent Item Description with the brand in the expected form.</w:t>
            </w:r>
          </w:p>
        </w:tc>
        <w:tc>
          <w:tcPr>
            <w:tcW w:type="dxa" w:w="2556"/>
            <w:vAlign w:val="top"/>
          </w:tcPr>
          <w:p>
            <w:r/>
            <w:r>
              <w:rPr>
                <w:b w:val="0"/>
                <w:sz w:val="17"/>
              </w:rPr>
              <w:t>Skipped if 'S/O' appears anywhere in the description. Apostrophes may be omitted for matching. The first punctuation-stripped word of the brand may match the first punctuation-stripped word of the description.</w:t>
            </w:r>
          </w:p>
        </w:tc>
      </w:tr>
      <w:tr>
        <w:tc>
          <w:tcPr>
            <w:tcW w:type="dxa" w:w="2556"/>
            <w:vAlign w:val="top"/>
          </w:tcPr>
          <w:p>
            <w:r/>
            <w:r>
              <w:rPr>
                <w:b w:val="0"/>
                <w:sz w:val="17"/>
              </w:rPr>
              <w:t>Brand Must Be All Capital Letters</w:t>
            </w:r>
          </w:p>
        </w:tc>
        <w:tc>
          <w:tcPr>
            <w:tcW w:type="dxa" w:w="2556"/>
            <w:vAlign w:val="top"/>
          </w:tcPr>
          <w:p>
            <w:r/>
            <w:r>
              <w:rPr>
                <w:b w:val="0"/>
                <w:sz w:val="17"/>
              </w:rPr>
              <w:t>The Brand field contains lowercase letters.</w:t>
            </w:r>
          </w:p>
        </w:tc>
        <w:tc>
          <w:tcPr>
            <w:tcW w:type="dxa" w:w="2556"/>
            <w:vAlign w:val="top"/>
          </w:tcPr>
          <w:p>
            <w:r/>
            <w:r>
              <w:rPr>
                <w:b w:val="0"/>
                <w:sz w:val="17"/>
              </w:rPr>
              <w:t>Enter the Brand in all capital letters.</w:t>
            </w:r>
          </w:p>
        </w:tc>
        <w:tc>
          <w:tcPr>
            <w:tcW w:type="dxa" w:w="2556"/>
          </w:tcPr>
          <w:p/>
        </w:tc>
      </w:tr>
      <w:tr>
        <w:tc>
          <w:tcPr>
            <w:tcW w:type="dxa" w:w="2556"/>
            <w:vAlign w:val="top"/>
          </w:tcPr>
          <w:p>
            <w:r/>
            <w:r>
              <w:rPr>
                <w:b w:val="0"/>
                <w:sz w:val="17"/>
              </w:rPr>
              <w:t>Brand Not Found (Exact Match) in Brand List</w:t>
            </w:r>
          </w:p>
        </w:tc>
        <w:tc>
          <w:tcPr>
            <w:tcW w:type="dxa" w:w="2556"/>
            <w:vAlign w:val="top"/>
          </w:tcPr>
          <w:p>
            <w:r/>
            <w:r>
              <w:rPr>
                <w:b w:val="0"/>
                <w:sz w:val="17"/>
              </w:rPr>
              <w:t>The Brand does not exactly match a value in Column A of O:\RB\INDUCTION\Brand2.xls.</w:t>
            </w:r>
          </w:p>
        </w:tc>
        <w:tc>
          <w:tcPr>
            <w:tcW w:type="dxa" w:w="2556"/>
            <w:vAlign w:val="top"/>
          </w:tcPr>
          <w:p>
            <w:r/>
            <w:r>
              <w:rPr>
                <w:b w:val="0"/>
                <w:sz w:val="17"/>
              </w:rPr>
              <w:t>Use the exact spelling and case of the approved brand-list value.</w:t>
            </w:r>
          </w:p>
        </w:tc>
        <w:tc>
          <w:tcPr>
            <w:tcW w:type="dxa" w:w="2556"/>
            <w:vAlign w:val="top"/>
          </w:tcPr>
          <w:p>
            <w:r/>
            <w:r>
              <w:rPr>
                <w:b w:val="0"/>
                <w:sz w:val="17"/>
              </w:rPr>
              <w:t>The external list is loaded read-only and invisibly. If the file cannot be opened, this brand-existence check is skipped entirely.</w:t>
            </w:r>
          </w:p>
        </w:tc>
      </w:tr>
      <w:tr>
        <w:tc>
          <w:tcPr>
            <w:tcW w:type="dxa" w:w="2556"/>
            <w:vAlign w:val="top"/>
          </w:tcPr>
          <w:p>
            <w:r/>
            <w:r>
              <w:rPr>
                <w:b w:val="0"/>
                <w:sz w:val="17"/>
              </w:rPr>
              <w:t>Parent Description Not in Proper Case</w:t>
            </w:r>
          </w:p>
        </w:tc>
        <w:tc>
          <w:tcPr>
            <w:tcW w:type="dxa" w:w="2556"/>
            <w:vAlign w:val="top"/>
          </w:tcPr>
          <w:p>
            <w:r/>
            <w:r>
              <w:rPr>
                <w:b w:val="0"/>
                <w:sz w:val="17"/>
              </w:rPr>
              <w:t>One or more words in Parent Item Description do not meet the tool's proper-case rules.</w:t>
            </w:r>
          </w:p>
        </w:tc>
        <w:tc>
          <w:tcPr>
            <w:tcW w:type="dxa" w:w="2556"/>
            <w:vAlign w:val="top"/>
          </w:tcPr>
          <w:p>
            <w:r/>
            <w:r>
              <w:rPr>
                <w:b w:val="0"/>
                <w:sz w:val="17"/>
              </w:rPr>
              <w:t>Correct the underlined word(s) so each expected word begins with a capital letter.</w:t>
            </w:r>
          </w:p>
        </w:tc>
        <w:tc>
          <w:tcPr>
            <w:tcW w:type="dxa" w:w="2556"/>
            <w:vAlign w:val="top"/>
          </w:tcPr>
          <w:p>
            <w:r/>
            <w:r>
              <w:rPr>
                <w:b w:val="0"/>
                <w:sz w:val="17"/>
              </w:rPr>
              <w:t>Brand-name words are exempt from the proper-case check.</w:t>
            </w:r>
          </w:p>
        </w:tc>
      </w:tr>
      <w:tr>
        <w:tc>
          <w:tcPr>
            <w:tcW w:type="dxa" w:w="2556"/>
            <w:vAlign w:val="top"/>
          </w:tcPr>
          <w:p>
            <w:r/>
            <w:r>
              <w:rPr>
                <w:b w:val="0"/>
                <w:sz w:val="17"/>
              </w:rPr>
              <w:t>Parent Desc Spelling/Size/Color Error</w:t>
            </w:r>
          </w:p>
        </w:tc>
        <w:tc>
          <w:tcPr>
            <w:tcW w:type="dxa" w:w="2556"/>
            <w:vAlign w:val="top"/>
          </w:tcPr>
          <w:p>
            <w:r/>
            <w:r>
              <w:rPr>
                <w:b w:val="0"/>
                <w:sz w:val="17"/>
              </w:rPr>
              <w:t>A word was flagged as a possible misspelling or as a size/color/unit token that should not be part of the description.</w:t>
            </w:r>
          </w:p>
        </w:tc>
        <w:tc>
          <w:tcPr>
            <w:tcW w:type="dxa" w:w="2556"/>
            <w:vAlign w:val="top"/>
          </w:tcPr>
          <w:p>
            <w:r/>
            <w:r>
              <w:rPr>
                <w:b w:val="0"/>
                <w:sz w:val="17"/>
              </w:rPr>
              <w:t>Review the red/bold word and the Parent Description comment. Correct the spelling or remove the size/color/unit token as appropriate.</w:t>
            </w:r>
          </w:p>
        </w:tc>
        <w:tc>
          <w:tcPr>
            <w:tcW w:type="dxa" w:w="2556"/>
            <w:vAlign w:val="top"/>
          </w:tcPr>
          <w:p>
            <w:r/>
            <w:r>
              <w:rPr>
                <w:b w:val="0"/>
                <w:sz w:val="17"/>
              </w:rPr>
              <w:t>Words containing numbers, the Brand, and Mens/Womens are handled specially by the spelling logic.</w:t>
            </w:r>
          </w:p>
        </w:tc>
      </w:tr>
      <w:tr>
        <w:tc>
          <w:tcPr>
            <w:tcW w:type="dxa" w:w="2556"/>
            <w:vAlign w:val="top"/>
          </w:tcPr>
          <w:p>
            <w:r/>
            <w:r>
              <w:rPr>
                <w:b w:val="0"/>
                <w:sz w:val="17"/>
              </w:rPr>
              <w:t>Color Desc '[value]' Found In Parent Desc</w:t>
            </w:r>
          </w:p>
        </w:tc>
        <w:tc>
          <w:tcPr>
            <w:tcW w:type="dxa" w:w="2556"/>
            <w:vAlign w:val="top"/>
          </w:tcPr>
          <w:p>
            <w:r/>
            <w:r>
              <w:rPr>
                <w:b w:val="0"/>
                <w:sz w:val="17"/>
              </w:rPr>
              <w:t>The NRF Color Description is repeated inside the Parent Item Description.</w:t>
            </w:r>
          </w:p>
        </w:tc>
        <w:tc>
          <w:tcPr>
            <w:tcW w:type="dxa" w:w="2556"/>
            <w:vAlign w:val="top"/>
          </w:tcPr>
          <w:p>
            <w:r/>
            <w:r>
              <w:rPr>
                <w:b w:val="0"/>
                <w:sz w:val="17"/>
              </w:rPr>
              <w:t>Remove the color description from the Parent Item Description while keeping the NRF Color Description field populated.</w:t>
            </w:r>
          </w:p>
        </w:tc>
        <w:tc>
          <w:tcPr>
            <w:tcW w:type="dxa" w:w="2556"/>
            <w:vAlign w:val="top"/>
          </w:tcPr>
          <w:p>
            <w:r/>
            <w:r>
              <w:rPr>
                <w:b w:val="0"/>
                <w:sz w:val="17"/>
              </w:rPr>
              <w:t>The check is case-insensitive.</w:t>
            </w:r>
          </w:p>
        </w:tc>
      </w:tr>
      <w:tr>
        <w:tc>
          <w:tcPr>
            <w:tcW w:type="dxa" w:w="2556"/>
            <w:vAlign w:val="top"/>
          </w:tcPr>
          <w:p>
            <w:r/>
            <w:r>
              <w:rPr>
                <w:b w:val="0"/>
                <w:sz w:val="17"/>
              </w:rPr>
              <w:t>Family ID / Description Mismatches</w:t>
            </w:r>
          </w:p>
        </w:tc>
        <w:tc>
          <w:tcPr>
            <w:tcW w:type="dxa" w:w="2556"/>
            <w:vAlign w:val="top"/>
          </w:tcPr>
          <w:p>
            <w:r/>
            <w:r>
              <w:rPr>
                <w:b w:val="0"/>
                <w:sz w:val="17"/>
              </w:rPr>
              <w:t>The same Parent Description has been associated with more than one Family ID in the worksheet.</w:t>
            </w:r>
          </w:p>
        </w:tc>
        <w:tc>
          <w:tcPr>
            <w:tcW w:type="dxa" w:w="2556"/>
            <w:vAlign w:val="top"/>
          </w:tcPr>
          <w:p>
            <w:r/>
            <w:r>
              <w:rPr>
                <w:b w:val="0"/>
                <w:sz w:val="17"/>
              </w:rPr>
              <w:t>Review the affected rows and ensure the same parent description is consistently assigned to the correct Family ID.</w:t>
            </w:r>
          </w:p>
        </w:tc>
        <w:tc>
          <w:tcPr>
            <w:tcW w:type="dxa" w:w="2556"/>
          </w:tcPr>
          <w:p/>
        </w:tc>
      </w:tr>
      <w:tr>
        <w:tc>
          <w:tcPr>
            <w:tcW w:type="dxa" w:w="2556"/>
          </w:tcPr>
          <w:p>
            <w:r>
              <w:t>Parent Description Exceeds 100 Character Limit</w:t>
            </w:r>
          </w:p>
        </w:tc>
        <w:tc>
          <w:tcPr>
            <w:tcW w:type="dxa" w:w="2556"/>
          </w:tcPr>
          <w:p>
            <w:r>
              <w:t>The Parent Item Description contains more than 100 characters.</w:t>
            </w:r>
          </w:p>
        </w:tc>
        <w:tc>
          <w:tcPr>
            <w:tcW w:type="dxa" w:w="2556"/>
          </w:tcPr>
          <w:p>
            <w:r>
              <w:t>Shorten the Parent Item Description to 100 characters or fewer.</w:t>
            </w:r>
          </w:p>
        </w:tc>
        <w:tc>
          <w:tcPr>
            <w:tcW w:type="dxa" w:w="2556"/>
          </w:tcPr>
          <w:p>
            <w:r>
              <w:t>The comment identifies the current character count.</w:t>
            </w:r>
          </w:p>
        </w:tc>
      </w:tr>
      <w:tr>
        <w:tc>
          <w:tcPr>
            <w:tcW w:type="dxa" w:w="2556"/>
          </w:tcPr>
          <w:p>
            <w:r>
              <w:t>Parent Item Description — Prohibited Special Character(s) Found</w:t>
            </w:r>
          </w:p>
        </w:tc>
        <w:tc>
          <w:tcPr>
            <w:tcW w:type="dxa" w:w="2556"/>
          </w:tcPr>
          <w:p>
            <w:r>
              <w:t>The Parent Item Description contains one or more characters that are not accepted by the tool/RMS.</w:t>
            </w:r>
          </w:p>
        </w:tc>
        <w:tc>
          <w:tcPr>
            <w:tcW w:type="dxa" w:w="2556"/>
          </w:tcPr>
          <w:p>
            <w:r>
              <w:t>Remove the flagged characters before submission.</w:t>
            </w:r>
          </w:p>
        </w:tc>
        <w:tc>
          <w:tcPr>
            <w:tcW w:type="dxa" w:w="2556"/>
          </w:tcPr>
          <w:p>
            <w:r>
              <w:t>The current prohibited-character check includes: ! @ &amp; $ ™ ® © ?. The finding is combined into the Parent Description cell comment with other description issues.</w:t>
            </w:r>
          </w:p>
        </w:tc>
      </w:tr>
      <w:tr>
        <w:tc>
          <w:tcPr>
            <w:tcW w:type="dxa" w:w="2556"/>
          </w:tcPr>
          <w:p>
            <w:r>
              <w:t>Transaction Item Description — Prohibited Special Character(s) Found</w:t>
            </w:r>
          </w:p>
        </w:tc>
        <w:tc>
          <w:tcPr>
            <w:tcW w:type="dxa" w:w="2556"/>
          </w:tcPr>
          <w:p>
            <w:r>
              <w:t>The Transaction Item Description contains one or more prohibited special characters.</w:t>
            </w:r>
          </w:p>
        </w:tc>
        <w:tc>
          <w:tcPr>
            <w:tcW w:type="dxa" w:w="2556"/>
          </w:tcPr>
          <w:p>
            <w:r>
              <w:t>Remove the flagged characters before submission.</w:t>
            </w:r>
          </w:p>
        </w:tc>
        <w:tc>
          <w:tcPr>
            <w:tcW w:type="dxa" w:w="2556"/>
          </w:tcPr>
          <w:p>
            <w:r>
              <w:t>The current check includes: ! @ &amp; $ ™ ® © ?.</w:t>
            </w:r>
          </w:p>
        </w:tc>
      </w:tr>
      <w:tr>
        <w:tc>
          <w:tcPr>
            <w:tcW w:type="dxa" w:w="2556"/>
          </w:tcPr>
          <w:p>
            <w:r>
              <w:t>Web Description — Prohibited Special Character(s) Found</w:t>
            </w:r>
          </w:p>
        </w:tc>
        <w:tc>
          <w:tcPr>
            <w:tcW w:type="dxa" w:w="2556"/>
          </w:tcPr>
          <w:p>
            <w:r>
              <w:t>The Web Description contains one or more prohibited special characters.</w:t>
            </w:r>
          </w:p>
        </w:tc>
        <w:tc>
          <w:tcPr>
            <w:tcW w:type="dxa" w:w="2556"/>
          </w:tcPr>
          <w:p>
            <w:r>
              <w:t>Remove the flagged characters before submission.</w:t>
            </w:r>
          </w:p>
        </w:tc>
        <w:tc>
          <w:tcPr>
            <w:tcW w:type="dxa" w:w="2556"/>
          </w:tcPr>
          <w:p>
            <w:r>
              <w:t>The current check includes: ! @ &amp; $ ™ ® © ?.</w:t>
            </w:r>
          </w:p>
        </w:tc>
      </w:tr>
    </w:tbl>
    <w:p>
      <w:pPr>
        <w:pStyle w:val="Heading1"/>
      </w:pPr>
      <w:r>
        <w:t>8. Color, UDA &amp; E-Commerce Fields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Exceptions / Notes</w:t>
            </w:r>
          </w:p>
        </w:tc>
      </w:tr>
      <w:tr>
        <w:tc>
          <w:tcPr>
            <w:tcW w:type="dxa" w:w="2556"/>
            <w:vAlign w:val="top"/>
          </w:tcPr>
          <w:p>
            <w:r/>
            <w:r>
              <w:rPr>
                <w:b w:val="0"/>
                <w:sz w:val="17"/>
              </w:rPr>
              <w:t>Missing Color Description in Column AA (Color Code not 000)</w:t>
            </w:r>
          </w:p>
        </w:tc>
        <w:tc>
          <w:tcPr>
            <w:tcW w:type="dxa" w:w="2556"/>
            <w:vAlign w:val="top"/>
          </w:tcPr>
          <w:p>
            <w:r/>
            <w:r>
              <w:rPr>
                <w:b w:val="0"/>
                <w:sz w:val="17"/>
              </w:rPr>
              <w:t>NRF Color Code is not 000, but NRF Color Description is blank.</w:t>
            </w:r>
          </w:p>
        </w:tc>
        <w:tc>
          <w:tcPr>
            <w:tcW w:type="dxa" w:w="2556"/>
            <w:vAlign w:val="top"/>
          </w:tcPr>
          <w:p>
            <w:r/>
            <w:r>
              <w:rPr>
                <w:b w:val="0"/>
                <w:sz w:val="17"/>
              </w:rPr>
              <w:t>Enter the appropriate NRF Color Description.</w:t>
            </w:r>
          </w:p>
        </w:tc>
        <w:tc>
          <w:tcPr>
            <w:tcW w:type="dxa" w:w="2556"/>
            <w:vAlign w:val="top"/>
          </w:tcPr>
          <w:p>
            <w:r/>
            <w:r>
              <w:rPr>
                <w:b w:val="0"/>
                <w:sz w:val="17"/>
              </w:rPr>
              <w:t>Skipped for Add Item Supp Country Dimension and Add Item Supplier. Color Description may be blank when NRF Color Code is 000.</w:t>
            </w:r>
          </w:p>
        </w:tc>
      </w:tr>
      <w:tr>
        <w:tc>
          <w:tcPr>
            <w:tcW w:type="dxa" w:w="2556"/>
            <w:vAlign w:val="top"/>
          </w:tcPr>
          <w:p>
            <w:r/>
            <w:r>
              <w:rPr>
                <w:b w:val="0"/>
                <w:sz w:val="17"/>
              </w:rPr>
              <w:t>Invalid Color Description in Column CD</w:t>
            </w:r>
          </w:p>
        </w:tc>
        <w:tc>
          <w:tcPr>
            <w:tcW w:type="dxa" w:w="2556"/>
            <w:vAlign w:val="top"/>
          </w:tcPr>
          <w:p>
            <w:r/>
            <w:r>
              <w:rPr>
                <w:b w:val="0"/>
                <w:sz w:val="17"/>
              </w:rPr>
              <w:t>The Ecomm Color Family value is not on the approved list.</w:t>
            </w:r>
          </w:p>
        </w:tc>
        <w:tc>
          <w:tcPr>
            <w:tcW w:type="dxa" w:w="2556"/>
            <w:vAlign w:val="top"/>
          </w:tcPr>
          <w:p>
            <w:r/>
            <w:r>
              <w:rPr>
                <w:b w:val="0"/>
                <w:sz w:val="17"/>
              </w:rPr>
              <w:t>Use one of the accepted values: 1 - BLACK, 2 - GREY, 3 - SILVER, 4 - WHITE, 5 - IVORY, 6 - BROWN, 7 - TAN, 8 - GREEN, 9 - BLUE, 10 - PURPLE, 11 - RED, 12 - PINK, 13 - YELLOW, 14 - GOLD, 15 - ORANGE, 16 - METALLIC, 17 - MULTI, 18 - NO COLOR.</w:t>
            </w:r>
          </w:p>
        </w:tc>
        <w:tc>
          <w:tcPr>
            <w:tcW w:type="dxa" w:w="2556"/>
            <w:vAlign w:val="top"/>
          </w:tcPr>
          <w:p>
            <w:r/>
            <w:r>
              <w:rPr>
                <w:b w:val="0"/>
                <w:sz w:val="17"/>
              </w:rPr>
              <w:t>Blank is allowed for this field.</w:t>
            </w:r>
          </w:p>
        </w:tc>
      </w:tr>
      <w:tr>
        <w:tc>
          <w:tcPr>
            <w:tcW w:type="dxa" w:w="2556"/>
            <w:vAlign w:val="top"/>
          </w:tcPr>
          <w:p>
            <w:r/>
            <w:r>
              <w:rPr>
                <w:b w:val="0"/>
                <w:sz w:val="17"/>
              </w:rPr>
              <w:t>Invalid Yes/No Value in Column CE</w:t>
            </w:r>
          </w:p>
        </w:tc>
        <w:tc>
          <w:tcPr>
            <w:tcW w:type="dxa" w:w="2556"/>
            <w:vAlign w:val="top"/>
          </w:tcPr>
          <w:p>
            <w:r/>
            <w:r>
              <w:rPr>
                <w:b w:val="0"/>
                <w:sz w:val="17"/>
              </w:rPr>
              <w:t>Ecomm Warranty field is blank or is not exactly an allowed Yes/No value after trimming.</w:t>
            </w:r>
          </w:p>
        </w:tc>
        <w:tc>
          <w:tcPr>
            <w:tcW w:type="dxa" w:w="2556"/>
            <w:vAlign w:val="top"/>
          </w:tcPr>
          <w:p>
            <w:r/>
            <w:r>
              <w:rPr>
                <w:b w:val="0"/>
                <w:sz w:val="17"/>
              </w:rPr>
              <w:t>Use 1 - YES or 2 - NO.</w:t>
            </w:r>
          </w:p>
        </w:tc>
        <w:tc>
          <w:tcPr>
            <w:tcW w:type="dxa" w:w="2556"/>
          </w:tcPr>
          <w:p/>
        </w:tc>
      </w:tr>
      <w:tr>
        <w:tc>
          <w:tcPr>
            <w:tcW w:type="dxa" w:w="2556"/>
            <w:vAlign w:val="top"/>
          </w:tcPr>
          <w:p>
            <w:r/>
            <w:r>
              <w:rPr>
                <w:b w:val="0"/>
                <w:sz w:val="17"/>
              </w:rPr>
              <w:t>Invalid Gender Value in Column CF</w:t>
            </w:r>
          </w:p>
        </w:tc>
        <w:tc>
          <w:tcPr>
            <w:tcW w:type="dxa" w:w="2556"/>
            <w:vAlign w:val="top"/>
          </w:tcPr>
          <w:p>
            <w:r/>
            <w:r>
              <w:rPr>
                <w:b w:val="0"/>
                <w:sz w:val="17"/>
              </w:rPr>
              <w:t>Ecomm Gender is not an accepted value.</w:t>
            </w:r>
          </w:p>
        </w:tc>
        <w:tc>
          <w:tcPr>
            <w:tcW w:type="dxa" w:w="2556"/>
            <w:vAlign w:val="top"/>
          </w:tcPr>
          <w:p>
            <w:r/>
            <w:r>
              <w:rPr>
                <w:b w:val="0"/>
                <w:sz w:val="17"/>
              </w:rPr>
              <w:t>Use 1 - MEN'S, 1 - MENS, 1 - MEN’S; 2 - WOMEN'S, 2 - WOMENS, 2 - WOMEN’S; 3 - BOYS', 3 - BOYS, 3 - BOYS’; 4 - GIRLS', 4 - GIRLS, 4 - GIRLS’; 5 - BABY; or 6 - GENDER NEUTRAL.</w:t>
            </w:r>
          </w:p>
        </w:tc>
        <w:tc>
          <w:tcPr>
            <w:tcW w:type="dxa" w:w="2556"/>
            <w:vAlign w:val="top"/>
          </w:tcPr>
          <w:p>
            <w:r/>
            <w:r>
              <w:rPr>
                <w:b w:val="0"/>
                <w:sz w:val="17"/>
              </w:rPr>
              <w:t>Blank is allowed.</w:t>
            </w:r>
          </w:p>
        </w:tc>
      </w:tr>
      <w:tr>
        <w:tc>
          <w:tcPr>
            <w:tcW w:type="dxa" w:w="2556"/>
            <w:vAlign w:val="top"/>
          </w:tcPr>
          <w:p>
            <w:r/>
            <w:r>
              <w:rPr>
                <w:b w:val="0"/>
                <w:sz w:val="17"/>
              </w:rPr>
              <w:t>Missing Required UDA ID for Dept/Class/Subclass</w:t>
            </w:r>
          </w:p>
        </w:tc>
        <w:tc>
          <w:tcPr>
            <w:tcW w:type="dxa" w:w="2556"/>
            <w:vAlign w:val="top"/>
          </w:tcPr>
          <w:p>
            <w:r/>
            <w:r>
              <w:rPr>
                <w:b w:val="0"/>
                <w:sz w:val="17"/>
              </w:rPr>
              <w:t>A specific Dept/Class/Subclass combination requires a particular UDA ID with a nonblank UDA Value, but the required pair is missing.</w:t>
            </w:r>
          </w:p>
        </w:tc>
        <w:tc>
          <w:tcPr>
            <w:tcW w:type="dxa" w:w="2556"/>
            <w:vAlign w:val="top"/>
          </w:tcPr>
          <w:p>
            <w:r/>
            <w:r>
              <w:rPr>
                <w:b w:val="0"/>
                <w:sz w:val="17"/>
              </w:rPr>
              <w:t>Add the required UDA ID and populate its UDA Value.</w:t>
            </w:r>
          </w:p>
        </w:tc>
        <w:tc>
          <w:tcPr>
            <w:tcW w:type="dxa" w:w="2556"/>
            <w:vAlign w:val="top"/>
          </w:tcPr>
          <w:p>
            <w:r/>
            <w:r>
              <w:rPr>
                <w:b w:val="0"/>
                <w:sz w:val="17"/>
              </w:rPr>
              <w:t>See the required-UDA matrix below.</w:t>
            </w:r>
          </w:p>
        </w:tc>
      </w:tr>
      <w:tr>
        <w:tc>
          <w:tcPr>
            <w:tcW w:type="dxa" w:w="2556"/>
            <w:vAlign w:val="top"/>
          </w:tcPr>
          <w:p>
            <w:r/>
            <w:r>
              <w:rPr>
                <w:b w:val="0"/>
                <w:sz w:val="17"/>
              </w:rPr>
              <w:t>Invalid UDA ID/Value pairs</w:t>
            </w:r>
          </w:p>
        </w:tc>
        <w:tc>
          <w:tcPr>
            <w:tcW w:type="dxa" w:w="2556"/>
            <w:vAlign w:val="top"/>
          </w:tcPr>
          <w:p>
            <w:r/>
            <w:r>
              <w:rPr>
                <w:b w:val="0"/>
                <w:sz w:val="17"/>
              </w:rPr>
              <w:t>A populated UDA ID + UDA Value pair does not exist as a valid combination in rms.uda_values.</w:t>
            </w:r>
          </w:p>
        </w:tc>
        <w:tc>
          <w:tcPr>
            <w:tcW w:type="dxa" w:w="2556"/>
            <w:vAlign w:val="top"/>
          </w:tcPr>
          <w:p>
            <w:r/>
            <w:r>
              <w:rPr>
                <w:b w:val="0"/>
                <w:sz w:val="17"/>
              </w:rPr>
              <w:t>Verify both the UDA ID and the exact UDA Value against RMS and correct the pair.</w:t>
            </w:r>
          </w:p>
        </w:tc>
        <w:tc>
          <w:tcPr>
            <w:tcW w:type="dxa" w:w="2556"/>
          </w:tcPr>
          <w:p/>
        </w:tc>
      </w:tr>
      <w:tr>
        <w:tc>
          <w:tcPr>
            <w:tcW w:type="dxa" w:w="2556"/>
          </w:tcPr>
          <w:p>
            <w:r>
              <w:t>Invalid NRF Color Code (must be 000-999, 3 digits)</w:t>
            </w:r>
          </w:p>
        </w:tc>
        <w:tc>
          <w:tcPr>
            <w:tcW w:type="dxa" w:w="2556"/>
          </w:tcPr>
          <w:p>
            <w:r>
              <w:t>NRF Color Code is populated but is not exactly a three-digit numeric value from 000 through 999.</w:t>
            </w:r>
          </w:p>
        </w:tc>
        <w:tc>
          <w:tcPr>
            <w:tcW w:type="dxa" w:w="2556"/>
          </w:tcPr>
          <w:p>
            <w:r>
              <w:t>Enter a zero-padded three-digit value such as 001, 042, or 999.</w:t>
            </w:r>
          </w:p>
        </w:tc>
        <w:tc>
          <w:tcPr>
            <w:tcW w:type="dxa" w:w="2556"/>
          </w:tcPr>
          <w:p>
            <w:r>
              <w:t>The validation is mathematical and does not require a stored list of all 1,000 possible values.</w:t>
            </w:r>
          </w:p>
        </w:tc>
      </w:tr>
    </w:tbl>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Dept</w:t>
            </w:r>
          </w:p>
        </w:tc>
        <w:tc>
          <w:tcPr>
            <w:tcW w:type="dxa" w:w="2556"/>
            <w:vAlign w:val="top"/>
            <w:shd w:fill="D9EAF7"/>
          </w:tcPr>
          <w:p>
            <w:r/>
            <w:r>
              <w:rPr>
                <w:b/>
                <w:sz w:val="17"/>
              </w:rPr>
              <w:t>Class</w:t>
            </w:r>
          </w:p>
        </w:tc>
        <w:tc>
          <w:tcPr>
            <w:tcW w:type="dxa" w:w="2556"/>
            <w:vAlign w:val="top"/>
            <w:shd w:fill="D9EAF7"/>
          </w:tcPr>
          <w:p>
            <w:r/>
            <w:r>
              <w:rPr>
                <w:b/>
                <w:sz w:val="17"/>
              </w:rPr>
              <w:t>Subclass</w:t>
            </w:r>
          </w:p>
        </w:tc>
        <w:tc>
          <w:tcPr>
            <w:tcW w:type="dxa" w:w="2556"/>
            <w:vAlign w:val="top"/>
            <w:shd w:fill="D9EAF7"/>
          </w:tcPr>
          <w:p>
            <w:r/>
            <w:r>
              <w:rPr>
                <w:b/>
                <w:sz w:val="17"/>
              </w:rPr>
              <w:t>Required UDA ID</w:t>
            </w:r>
          </w:p>
        </w:tc>
      </w:tr>
      <w:tr>
        <w:tc>
          <w:tcPr>
            <w:tcW w:type="dxa" w:w="2556"/>
            <w:vAlign w:val="top"/>
          </w:tcPr>
          <w:p>
            <w:r/>
            <w:r>
              <w:rPr>
                <w:b w:val="0"/>
                <w:sz w:val="17"/>
              </w:rPr>
              <w:t>346</w:t>
            </w:r>
          </w:p>
        </w:tc>
        <w:tc>
          <w:tcPr>
            <w:tcW w:type="dxa" w:w="2556"/>
            <w:vAlign w:val="top"/>
          </w:tcPr>
          <w:p>
            <w:r/>
            <w:r>
              <w:rPr>
                <w:b w:val="0"/>
                <w:sz w:val="17"/>
              </w:rPr>
              <w:t>1601</w:t>
            </w:r>
          </w:p>
        </w:tc>
        <w:tc>
          <w:tcPr>
            <w:tcW w:type="dxa" w:w="2556"/>
            <w:vAlign w:val="top"/>
          </w:tcPr>
          <w:p>
            <w:r/>
            <w:r>
              <w:rPr>
                <w:b w:val="0"/>
                <w:sz w:val="17"/>
              </w:rPr>
              <w:t>3</w:t>
            </w:r>
          </w:p>
        </w:tc>
        <w:tc>
          <w:tcPr>
            <w:tcW w:type="dxa" w:w="2556"/>
            <w:vAlign w:val="top"/>
          </w:tcPr>
          <w:p>
            <w:r/>
            <w:r>
              <w:rPr>
                <w:b w:val="0"/>
                <w:sz w:val="17"/>
              </w:rPr>
              <w:t>543</w:t>
            </w:r>
          </w:p>
        </w:tc>
      </w:tr>
      <w:tr>
        <w:tc>
          <w:tcPr>
            <w:tcW w:type="dxa" w:w="2556"/>
            <w:vAlign w:val="top"/>
          </w:tcPr>
          <w:p>
            <w:r/>
            <w:r>
              <w:rPr>
                <w:b w:val="0"/>
                <w:sz w:val="17"/>
              </w:rPr>
              <w:t>192</w:t>
            </w:r>
          </w:p>
        </w:tc>
        <w:tc>
          <w:tcPr>
            <w:tcW w:type="dxa" w:w="2556"/>
            <w:vAlign w:val="top"/>
          </w:tcPr>
          <w:p>
            <w:r/>
            <w:r>
              <w:rPr>
                <w:b w:val="0"/>
                <w:sz w:val="17"/>
              </w:rPr>
              <w:t>1001</w:t>
            </w:r>
          </w:p>
        </w:tc>
        <w:tc>
          <w:tcPr>
            <w:tcW w:type="dxa" w:w="2556"/>
            <w:vAlign w:val="top"/>
          </w:tcPr>
          <w:p>
            <w:r/>
            <w:r>
              <w:rPr>
                <w:b w:val="0"/>
                <w:sz w:val="17"/>
              </w:rPr>
              <w:t>3</w:t>
            </w:r>
          </w:p>
        </w:tc>
        <w:tc>
          <w:tcPr>
            <w:tcW w:type="dxa" w:w="2556"/>
            <w:vAlign w:val="top"/>
          </w:tcPr>
          <w:p>
            <w:r/>
            <w:r>
              <w:rPr>
                <w:b w:val="0"/>
                <w:sz w:val="17"/>
              </w:rPr>
              <w:t>301</w:t>
            </w:r>
          </w:p>
        </w:tc>
      </w:tr>
      <w:tr>
        <w:tc>
          <w:tcPr>
            <w:tcW w:type="dxa" w:w="2556"/>
            <w:vAlign w:val="top"/>
          </w:tcPr>
          <w:p>
            <w:r/>
            <w:r>
              <w:rPr>
                <w:b w:val="0"/>
                <w:sz w:val="17"/>
              </w:rPr>
              <w:t>183</w:t>
            </w:r>
          </w:p>
        </w:tc>
        <w:tc>
          <w:tcPr>
            <w:tcW w:type="dxa" w:w="2556"/>
            <w:vAlign w:val="top"/>
          </w:tcPr>
          <w:p>
            <w:r/>
            <w:r>
              <w:rPr>
                <w:b w:val="0"/>
                <w:sz w:val="17"/>
              </w:rPr>
              <w:t>Any</w:t>
            </w:r>
          </w:p>
        </w:tc>
        <w:tc>
          <w:tcPr>
            <w:tcW w:type="dxa" w:w="2556"/>
            <w:vAlign w:val="top"/>
          </w:tcPr>
          <w:p>
            <w:r/>
            <w:r>
              <w:rPr>
                <w:b w:val="0"/>
                <w:sz w:val="17"/>
              </w:rPr>
              <w:t>Any</w:t>
            </w:r>
          </w:p>
        </w:tc>
        <w:tc>
          <w:tcPr>
            <w:tcW w:type="dxa" w:w="2556"/>
            <w:vAlign w:val="top"/>
          </w:tcPr>
          <w:p>
            <w:r/>
            <w:r>
              <w:rPr>
                <w:b w:val="0"/>
                <w:sz w:val="17"/>
              </w:rPr>
              <w:t>538</w:t>
            </w:r>
          </w:p>
        </w:tc>
      </w:tr>
      <w:tr>
        <w:tc>
          <w:tcPr>
            <w:tcW w:type="dxa" w:w="2556"/>
            <w:vAlign w:val="top"/>
          </w:tcPr>
          <w:p>
            <w:r/>
            <w:r>
              <w:rPr>
                <w:b w:val="0"/>
                <w:sz w:val="17"/>
              </w:rPr>
              <w:t>821</w:t>
            </w:r>
          </w:p>
        </w:tc>
        <w:tc>
          <w:tcPr>
            <w:tcW w:type="dxa" w:w="2556"/>
            <w:vAlign w:val="top"/>
          </w:tcPr>
          <w:p>
            <w:r/>
            <w:r>
              <w:rPr>
                <w:b w:val="0"/>
                <w:sz w:val="17"/>
              </w:rPr>
              <w:t>1301</w:t>
            </w:r>
          </w:p>
        </w:tc>
        <w:tc>
          <w:tcPr>
            <w:tcW w:type="dxa" w:w="2556"/>
            <w:vAlign w:val="top"/>
          </w:tcPr>
          <w:p>
            <w:r/>
            <w:r>
              <w:rPr>
                <w:b w:val="0"/>
                <w:sz w:val="17"/>
              </w:rPr>
              <w:t>Any</w:t>
            </w:r>
          </w:p>
        </w:tc>
        <w:tc>
          <w:tcPr>
            <w:tcW w:type="dxa" w:w="2556"/>
            <w:vAlign w:val="top"/>
          </w:tcPr>
          <w:p>
            <w:r/>
            <w:r>
              <w:rPr>
                <w:b w:val="0"/>
                <w:sz w:val="17"/>
              </w:rPr>
              <w:t>472</w:t>
            </w:r>
          </w:p>
        </w:tc>
      </w:tr>
      <w:tr>
        <w:tc>
          <w:tcPr>
            <w:tcW w:type="dxa" w:w="2556"/>
            <w:vAlign w:val="top"/>
          </w:tcPr>
          <w:p>
            <w:r/>
            <w:r>
              <w:rPr>
                <w:b w:val="0"/>
                <w:sz w:val="17"/>
              </w:rPr>
              <w:t>531</w:t>
            </w:r>
          </w:p>
        </w:tc>
        <w:tc>
          <w:tcPr>
            <w:tcW w:type="dxa" w:w="2556"/>
            <w:vAlign w:val="top"/>
          </w:tcPr>
          <w:p>
            <w:r/>
            <w:r>
              <w:rPr>
                <w:b w:val="0"/>
                <w:sz w:val="17"/>
              </w:rPr>
              <w:t>1101</w:t>
            </w:r>
          </w:p>
        </w:tc>
        <w:tc>
          <w:tcPr>
            <w:tcW w:type="dxa" w:w="2556"/>
            <w:vAlign w:val="top"/>
          </w:tcPr>
          <w:p>
            <w:r/>
            <w:r>
              <w:rPr>
                <w:b w:val="0"/>
                <w:sz w:val="17"/>
              </w:rPr>
              <w:t>4</w:t>
            </w:r>
          </w:p>
        </w:tc>
        <w:tc>
          <w:tcPr>
            <w:tcW w:type="dxa" w:w="2556"/>
            <w:vAlign w:val="top"/>
          </w:tcPr>
          <w:p>
            <w:r/>
            <w:r>
              <w:rPr>
                <w:b w:val="0"/>
                <w:sz w:val="17"/>
              </w:rPr>
              <w:t>554</w:t>
            </w:r>
          </w:p>
        </w:tc>
      </w:tr>
    </w:tbl>
    <w:p>
      <w:pPr>
        <w:pStyle w:val="Heading1"/>
      </w:pPr>
      <w:r>
        <w:t>9. Department-Specific Rules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Important Exception</w:t>
            </w:r>
          </w:p>
        </w:tc>
      </w:tr>
      <w:tr>
        <w:tc>
          <w:tcPr>
            <w:tcW w:type="dxa" w:w="2556"/>
            <w:vAlign w:val="top"/>
          </w:tcPr>
          <w:p>
            <w:r/>
            <w:r>
              <w:rPr>
                <w:b w:val="0"/>
                <w:sz w:val="17"/>
              </w:rPr>
              <w:t>Dept Requires Perishable Input (Blank Not Allowed)</w:t>
            </w:r>
          </w:p>
        </w:tc>
        <w:tc>
          <w:tcPr>
            <w:tcW w:type="dxa" w:w="2556"/>
            <w:vAlign w:val="top"/>
          </w:tcPr>
          <w:p>
            <w:r/>
            <w:r>
              <w:rPr>
                <w:b w:val="0"/>
                <w:sz w:val="17"/>
              </w:rPr>
              <w:t>The Dept is on the Perishable-required list and Perishable is blank.</w:t>
            </w:r>
          </w:p>
        </w:tc>
        <w:tc>
          <w:tcPr>
            <w:tcW w:type="dxa" w:w="2556"/>
            <w:vAlign w:val="top"/>
          </w:tcPr>
          <w:p>
            <w:r/>
            <w:r>
              <w:rPr>
                <w:b w:val="0"/>
                <w:sz w:val="17"/>
              </w:rPr>
              <w:t>Enter Yes or No.</w:t>
            </w:r>
          </w:p>
        </w:tc>
        <w:tc>
          <w:tcPr>
            <w:tcW w:type="dxa" w:w="2556"/>
            <w:vAlign w:val="top"/>
          </w:tcPr>
          <w:p>
            <w:r/>
            <w:r>
              <w:rPr>
                <w:b w:val="0"/>
                <w:sz w:val="17"/>
              </w:rPr>
              <w:t>Either Yes or No is accepted; only blank is an error.</w:t>
            </w:r>
          </w:p>
        </w:tc>
      </w:tr>
      <w:tr>
        <w:tc>
          <w:tcPr>
            <w:tcW w:type="dxa" w:w="2556"/>
            <w:vAlign w:val="top"/>
          </w:tcPr>
          <w:p>
            <w:r/>
            <w:r>
              <w:rPr>
                <w:b w:val="0"/>
                <w:sz w:val="17"/>
              </w:rPr>
              <w:t>Dept Not Eligible for Ecomm Warranty Plan but '1 - Yes' Was Selected</w:t>
            </w:r>
          </w:p>
        </w:tc>
        <w:tc>
          <w:tcPr>
            <w:tcW w:type="dxa" w:w="2556"/>
            <w:vAlign w:val="top"/>
          </w:tcPr>
          <w:p>
            <w:r/>
            <w:r>
              <w:rPr>
                <w:b w:val="0"/>
                <w:sz w:val="17"/>
              </w:rPr>
              <w:t>The Dept is not on the Ecomm Warranty eligibility list, but the Ecomm Warranty field is set to 1 - Yes.</w:t>
            </w:r>
          </w:p>
        </w:tc>
        <w:tc>
          <w:tcPr>
            <w:tcW w:type="dxa" w:w="2556"/>
            <w:vAlign w:val="top"/>
          </w:tcPr>
          <w:p>
            <w:r/>
            <w:r>
              <w:rPr>
                <w:b w:val="0"/>
                <w:sz w:val="17"/>
              </w:rPr>
              <w:t>Change the value to 2 - No for an ineligible Dept.</w:t>
            </w:r>
          </w:p>
        </w:tc>
        <w:tc>
          <w:tcPr>
            <w:tcW w:type="dxa" w:w="2556"/>
            <w:vAlign w:val="top"/>
          </w:tcPr>
          <w:p>
            <w:r/>
            <w:r>
              <w:rPr>
                <w:b w:val="0"/>
                <w:sz w:val="17"/>
              </w:rPr>
              <w:t>For eligible Depts, both 1 - Yes and 2 - No are accepted by this rule.</w:t>
            </w:r>
          </w:p>
        </w:tc>
      </w:tr>
      <w:tr>
        <w:tc>
          <w:tcPr>
            <w:tcW w:type="dxa" w:w="2556"/>
            <w:vAlign w:val="top"/>
          </w:tcPr>
          <w:p>
            <w:r/>
            <w:r>
              <w:rPr>
                <w:b w:val="0"/>
                <w:sz w:val="17"/>
              </w:rPr>
              <w:t>Dept Requires Item Type = 'Consignment/Concession'</w:t>
            </w:r>
          </w:p>
        </w:tc>
        <w:tc>
          <w:tcPr>
            <w:tcW w:type="dxa" w:w="2556"/>
            <w:vAlign w:val="top"/>
          </w:tcPr>
          <w:p>
            <w:r/>
            <w:r>
              <w:rPr>
                <w:b w:val="0"/>
                <w:sz w:val="17"/>
              </w:rPr>
              <w:t>The Dept is on the consignment-required list, but Item Type is not Consignment/Concession.</w:t>
            </w:r>
          </w:p>
        </w:tc>
        <w:tc>
          <w:tcPr>
            <w:tcW w:type="dxa" w:w="2556"/>
            <w:vAlign w:val="top"/>
          </w:tcPr>
          <w:p>
            <w:r/>
            <w:r>
              <w:rPr>
                <w:b w:val="0"/>
                <w:sz w:val="17"/>
              </w:rPr>
              <w:t>Set Item Type to Consignment/Concession.</w:t>
            </w:r>
          </w:p>
        </w:tc>
        <w:tc>
          <w:tcPr>
            <w:tcW w:type="dxa" w:w="2556"/>
          </w:tcPr>
          <w:p/>
        </w:tc>
      </w:tr>
      <w:tr>
        <w:tc>
          <w:tcPr>
            <w:tcW w:type="dxa" w:w="2556"/>
            <w:vAlign w:val="top"/>
          </w:tcPr>
          <w:p>
            <w:r/>
            <w:r>
              <w:rPr>
                <w:b w:val="0"/>
                <w:sz w:val="17"/>
              </w:rPr>
              <w:t>Rows Missing Consignment Rate for 'Consignment/Concession' Item Type</w:t>
            </w:r>
          </w:p>
        </w:tc>
        <w:tc>
          <w:tcPr>
            <w:tcW w:type="dxa" w:w="2556"/>
            <w:vAlign w:val="top"/>
          </w:tcPr>
          <w:p>
            <w:r/>
            <w:r>
              <w:rPr>
                <w:b w:val="0"/>
                <w:sz w:val="17"/>
              </w:rPr>
              <w:t>Item Type is Consignment/Concession and Consignment Rate is blank.</w:t>
            </w:r>
          </w:p>
        </w:tc>
        <w:tc>
          <w:tcPr>
            <w:tcW w:type="dxa" w:w="2556"/>
            <w:vAlign w:val="top"/>
          </w:tcPr>
          <w:p>
            <w:r/>
            <w:r>
              <w:rPr>
                <w:b w:val="0"/>
                <w:sz w:val="17"/>
              </w:rPr>
              <w:t>Enter the required Consignment Rate.</w:t>
            </w:r>
          </w:p>
        </w:tc>
        <w:tc>
          <w:tcPr>
            <w:tcW w:type="dxa" w:w="2556"/>
          </w:tcPr>
          <w:p/>
        </w:tc>
      </w:tr>
    </w:tbl>
    <w:p>
      <w:r>
        <w:t>Current Perishable-required Depts:</w:t>
      </w:r>
    </w:p>
    <w:p>
      <w:r>
        <w:t>551, 590, 593, 597, 598, 603, 604, 634, 635, 644, 722, 826, 837, 846, 850, 879, 884, 961, 962, 965, 966, 967, 973, 974, 991</w:t>
      </w:r>
    </w:p>
    <w:p>
      <w:r>
        <w:t>Current Ecomm Warranty-eligible Depts:</w:t>
      </w:r>
    </w:p>
    <w:p>
      <w:r>
        <w:t>71, 271, 411, 439, 449, 510, 551, 554, 579, 581, 582, 583, 584, 585, 586, 587, 589, 597, 603, 604, 632, 636, 638, 640, 645, 661, 722, 797, 811, 815, 816, 817, 819, 821, 823, 826, 837, 838, 845, 850, 851, 852, 853, 854, 855, 857, 859, 860, 861, 863, 864, 879, 884, 931, 992</w:t>
      </w:r>
    </w:p>
    <w:p>
      <w:r>
        <w:t>Current Consignment-required Depts:</w:t>
      </w:r>
    </w:p>
    <w:p>
      <w:r>
        <w:t>366, 370, 371, 372, 373, 374, 375, 376, 535, 587, 633, 713, 716, 822, 858, 888</w:t>
      </w:r>
    </w:p>
    <w:p>
      <w:pPr>
        <w:pStyle w:val="Heading1"/>
      </w:pPr>
      <w:r>
        <w:t>10. Create Item Family Dimension Exceptions</w:t>
      </w:r>
    </w:p>
    <w:p>
      <w:r>
        <w:t>For Create Item Family, the six dimension/packaging fields are treated as required only when the Dept requires dimensions. The current dimension-required Dept list is:</w:t>
      </w:r>
    </w:p>
    <w:p>
      <w:r>
        <w:t>973, 974, 991, 879, 961, 965, 966, 967, 962, 982, 821, 833, 834, 837, 839, 840, 633, 636, 637, 638, 639, 645, 826, 838, 845, 811, 816, 730, 795, 796, 711, 712, 715, 717, 725, 661, 530, 531, 846, 856, 861, 863, 921, 640, 680, 683, 646, 722, 889, 598, 597, 601, 836, 603, 604, 930, 931, 940, 941, 411, 439, 984, 983, 632, 631, 634.</w:t>
      </w:r>
    </w:p>
    <w:p>
      <w:r>
        <w:rPr>
          <w:b/>
          <w:color w:val="C00000"/>
        </w:rPr>
        <w:t xml:space="preserve">Important: </w:t>
      </w:r>
      <w:r>
        <w:t>Dept 884 normally requires the six dimension/packaging fields, but Dept 884 + Class 1401 is explicitly exempt.</w:t>
      </w:r>
    </w:p>
    <w:p>
      <w:r>
        <w:rPr>
          <w:b/>
          <w:color w:val="C00000"/>
        </w:rPr>
        <w:t xml:space="preserve">Important: </w:t>
      </w:r>
      <w:r>
        <w:t>The code also contains a buyer-based exemption for the same six fields: Package Type, Depth, Width, Height, Gross Weight and Presentation Method. The current helper recognizes Buyer numbers 60, 90, 720 and 960 as the exempt buyers.</w:t>
      </w:r>
    </w:p>
    <w:p>
      <w:pPr>
        <w:pStyle w:val="Heading1"/>
      </w:pPr>
      <w:r>
        <w:t>11. GTIN / UPC Validation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Exceptions</w:t>
            </w:r>
          </w:p>
        </w:tc>
      </w:tr>
      <w:tr>
        <w:tc>
          <w:tcPr>
            <w:tcW w:type="dxa" w:w="2556"/>
            <w:vAlign w:val="top"/>
          </w:tcPr>
          <w:p>
            <w:r/>
            <w:r>
              <w:rPr>
                <w:b w:val="0"/>
                <w:sz w:val="17"/>
              </w:rPr>
              <w:t>GTIN Digit Count Mismatch vs Item Number Type</w:t>
            </w:r>
          </w:p>
        </w:tc>
        <w:tc>
          <w:tcPr>
            <w:tcW w:type="dxa" w:w="2556"/>
            <w:vAlign w:val="top"/>
          </w:tcPr>
          <w:p>
            <w:r/>
            <w:r>
              <w:rPr>
                <w:b w:val="0"/>
                <w:sz w:val="17"/>
              </w:rPr>
              <w:t>GTIN length does not match the selected Item Number Type.</w:t>
            </w:r>
          </w:p>
        </w:tc>
        <w:tc>
          <w:tcPr>
            <w:tcW w:type="dxa" w:w="2556"/>
            <w:vAlign w:val="top"/>
          </w:tcPr>
          <w:p>
            <w:r/>
            <w:r>
              <w:rPr>
                <w:b w:val="0"/>
                <w:sz w:val="17"/>
              </w:rPr>
              <w:t>UCC12 = 12 digits; EAN/UCC-13 = 13 digits; EAN/UCC-14 = 14 digits.</w:t>
            </w:r>
          </w:p>
        </w:tc>
        <w:tc>
          <w:tcPr>
            <w:tcW w:type="dxa" w:w="2556"/>
            <w:vAlign w:val="top"/>
          </w:tcPr>
          <w:p>
            <w:r/>
            <w:r>
              <w:rPr>
                <w:b w:val="0"/>
                <w:sz w:val="17"/>
              </w:rPr>
              <w:t>GENERATE in all caps is accepted as the system-generated placeholder. 'generate' or 'Generate' is not accepted as the placeholder.</w:t>
            </w:r>
          </w:p>
        </w:tc>
      </w:tr>
      <w:tr>
        <w:tc>
          <w:tcPr>
            <w:tcW w:type="dxa" w:w="2556"/>
            <w:vAlign w:val="top"/>
          </w:tcPr>
          <w:p>
            <w:r/>
            <w:r>
              <w:rPr>
                <w:b w:val="0"/>
                <w:sz w:val="17"/>
              </w:rPr>
              <w:t>GTIN Invalid Check Digit</w:t>
            </w:r>
          </w:p>
        </w:tc>
        <w:tc>
          <w:tcPr>
            <w:tcW w:type="dxa" w:w="2556"/>
            <w:vAlign w:val="top"/>
          </w:tcPr>
          <w:p>
            <w:r/>
            <w:r>
              <w:rPr>
                <w:b w:val="0"/>
                <w:sz w:val="17"/>
              </w:rPr>
              <w:t>A numeric GTIN fails the GS1 check-digit calculation.</w:t>
            </w:r>
          </w:p>
        </w:tc>
        <w:tc>
          <w:tcPr>
            <w:tcW w:type="dxa" w:w="2556"/>
            <w:vAlign w:val="top"/>
          </w:tcPr>
          <w:p>
            <w:r/>
            <w:r>
              <w:rPr>
                <w:b w:val="0"/>
                <w:sz w:val="17"/>
              </w:rPr>
              <w:t>Correct the GTIN so the final check digit matches the calculated value.</w:t>
            </w:r>
          </w:p>
        </w:tc>
        <w:tc>
          <w:tcPr>
            <w:tcW w:type="dxa" w:w="2556"/>
            <w:vAlign w:val="top"/>
          </w:tcPr>
          <w:p>
            <w:r/>
            <w:r>
              <w:rPr>
                <w:b w:val="0"/>
                <w:sz w:val="17"/>
              </w:rPr>
              <w:t>Only numeric GTINs are checked by the check-digit routine.</w:t>
            </w:r>
          </w:p>
        </w:tc>
      </w:tr>
      <w:tr>
        <w:tc>
          <w:tcPr>
            <w:tcW w:type="dxa" w:w="2556"/>
            <w:vAlign w:val="top"/>
          </w:tcPr>
          <w:p>
            <w:r/>
            <w:r>
              <w:rPr>
                <w:b w:val="0"/>
                <w:sz w:val="17"/>
              </w:rPr>
              <w:t>UPC found in rms.item_master</w:t>
            </w:r>
          </w:p>
        </w:tc>
        <w:tc>
          <w:tcPr>
            <w:tcW w:type="dxa" w:w="2556"/>
            <w:vAlign w:val="top"/>
          </w:tcPr>
          <w:p>
            <w:r/>
            <w:r>
              <w:rPr>
                <w:b w:val="0"/>
                <w:sz w:val="17"/>
              </w:rPr>
              <w:t>The entered numeric GTIN/UPC already exists as an item in RMS.</w:t>
            </w:r>
          </w:p>
        </w:tc>
        <w:tc>
          <w:tcPr>
            <w:tcW w:type="dxa" w:w="2556"/>
            <w:vAlign w:val="top"/>
          </w:tcPr>
          <w:p>
            <w:r/>
            <w:r>
              <w:rPr>
                <w:b w:val="0"/>
                <w:sz w:val="17"/>
              </w:rPr>
              <w:t>Confirm whether the existing item is intentional. If creating a new item, use an unused valid GTIN.</w:t>
            </w:r>
          </w:p>
        </w:tc>
        <w:tc>
          <w:tcPr>
            <w:tcW w:type="dxa" w:w="2556"/>
            <w:vAlign w:val="top"/>
          </w:tcPr>
          <w:p>
            <w:r/>
            <w:r>
              <w:rPr>
                <w:b w:val="0"/>
                <w:sz w:val="17"/>
              </w:rPr>
              <w:t>GENERATE is excluded from this RMS item-number existence check.</w:t>
            </w:r>
          </w:p>
        </w:tc>
      </w:tr>
      <w:tr>
        <w:tc>
          <w:tcPr>
            <w:tcW w:type="dxa" w:w="2556"/>
            <w:vAlign w:val="top"/>
          </w:tcPr>
          <w:p>
            <w:r/>
            <w:r>
              <w:rPr>
                <w:b w:val="0"/>
                <w:sz w:val="17"/>
              </w:rPr>
              <w:t>In-sheet Duplicate GTIN (Same Action)</w:t>
            </w:r>
          </w:p>
        </w:tc>
        <w:tc>
          <w:tcPr>
            <w:tcW w:type="dxa" w:w="2556"/>
            <w:vAlign w:val="top"/>
          </w:tcPr>
          <w:p>
            <w:r/>
            <w:r>
              <w:rPr>
                <w:b w:val="0"/>
                <w:sz w:val="17"/>
              </w:rPr>
              <w:t>The same GTIN appears more than once in the worksheet for the same Action.</w:t>
            </w:r>
          </w:p>
        </w:tc>
        <w:tc>
          <w:tcPr>
            <w:tcW w:type="dxa" w:w="2556"/>
            <w:vAlign w:val="top"/>
          </w:tcPr>
          <w:p>
            <w:r/>
            <w:r>
              <w:rPr>
                <w:b w:val="0"/>
                <w:sz w:val="17"/>
              </w:rPr>
              <w:t>Remove the duplicate or correct the GTIN/Action as appropriate.</w:t>
            </w:r>
          </w:p>
        </w:tc>
        <w:tc>
          <w:tcPr>
            <w:tcW w:type="dxa" w:w="2556"/>
            <w:vAlign w:val="top"/>
          </w:tcPr>
          <w:p>
            <w:r/>
            <w:r>
              <w:rPr>
                <w:b w:val="0"/>
                <w:sz w:val="17"/>
              </w:rPr>
              <w:t>Duplicates across different Actions are not treated as the same in this specific check.</w:t>
            </w:r>
          </w:p>
        </w:tc>
      </w:tr>
    </w:tbl>
    <w:p>
      <w:pPr>
        <w:pStyle w:val="Heading1"/>
      </w:pPr>
      <w:r>
        <w:t>12. RMS Diff / Size Validation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Notes</w:t>
            </w:r>
          </w:p>
        </w:tc>
      </w:tr>
      <w:tr>
        <w:tc>
          <w:tcPr>
            <w:tcW w:type="dxa" w:w="2556"/>
            <w:vAlign w:val="top"/>
          </w:tcPr>
          <w:p>
            <w:r/>
            <w:r>
              <w:rPr>
                <w:b w:val="0"/>
                <w:sz w:val="17"/>
              </w:rPr>
              <w:t>Diff ID Does Not Exist in RMS</w:t>
            </w:r>
          </w:p>
        </w:tc>
        <w:tc>
          <w:tcPr>
            <w:tcW w:type="dxa" w:w="2556"/>
            <w:vAlign w:val="top"/>
          </w:tcPr>
          <w:p>
            <w:r/>
            <w:r>
              <w:rPr>
                <w:b w:val="0"/>
                <w:sz w:val="17"/>
              </w:rPr>
              <w:t>RMS Size (Diff ID) is not found in RMS.DIFF_IDS.</w:t>
            </w:r>
          </w:p>
        </w:tc>
        <w:tc>
          <w:tcPr>
            <w:tcW w:type="dxa" w:w="2556"/>
            <w:vAlign w:val="top"/>
          </w:tcPr>
          <w:p>
            <w:r/>
            <w:r>
              <w:rPr>
                <w:b w:val="0"/>
                <w:sz w:val="17"/>
              </w:rPr>
              <w:t>Use an existing Diff ID/RMS Size value from RMS.</w:t>
            </w:r>
          </w:p>
        </w:tc>
        <w:tc>
          <w:tcPr>
            <w:tcW w:type="dxa" w:w="2556"/>
          </w:tcPr>
          <w:p/>
        </w:tc>
      </w:tr>
      <w:tr>
        <w:tc>
          <w:tcPr>
            <w:tcW w:type="dxa" w:w="2556"/>
            <w:vAlign w:val="top"/>
          </w:tcPr>
          <w:p>
            <w:r/>
            <w:r>
              <w:rPr>
                <w:b w:val="0"/>
                <w:sz w:val="17"/>
              </w:rPr>
              <w:t>Diff ID &amp; Size Group ID Not Attached</w:t>
            </w:r>
          </w:p>
        </w:tc>
        <w:tc>
          <w:tcPr>
            <w:tcW w:type="dxa" w:w="2556"/>
            <w:vAlign w:val="top"/>
          </w:tcPr>
          <w:p>
            <w:r/>
            <w:r>
              <w:rPr>
                <w:b w:val="0"/>
                <w:sz w:val="17"/>
              </w:rPr>
              <w:t>The Size Group ID + RMS Size combination does not exist in rms.diff_group_detail.</w:t>
            </w:r>
          </w:p>
        </w:tc>
        <w:tc>
          <w:tcPr>
            <w:tcW w:type="dxa" w:w="2556"/>
            <w:vAlign w:val="top"/>
          </w:tcPr>
          <w:p>
            <w:r/>
            <w:r>
              <w:rPr>
                <w:b w:val="0"/>
                <w:sz w:val="17"/>
              </w:rPr>
              <w:t>Choose a valid Size Group ID/RMS Size pairing that is attached in RMS.</w:t>
            </w:r>
          </w:p>
        </w:tc>
        <w:tc>
          <w:tcPr>
            <w:tcW w:type="dxa" w:w="2556"/>
          </w:tcPr>
          <w:p/>
        </w:tc>
      </w:tr>
      <w:tr>
        <w:tc>
          <w:tcPr>
            <w:tcW w:type="dxa" w:w="2556"/>
            <w:vAlign w:val="top"/>
          </w:tcPr>
          <w:p>
            <w:r/>
            <w:r>
              <w:rPr>
                <w:b w:val="0"/>
                <w:sz w:val="17"/>
              </w:rPr>
              <w:t>NRF Color Code / RMS Size Already Built Under Parent Item</w:t>
            </w:r>
          </w:p>
        </w:tc>
        <w:tc>
          <w:tcPr>
            <w:tcW w:type="dxa" w:w="2556"/>
            <w:vAlign w:val="top"/>
          </w:tcPr>
          <w:p>
            <w:r/>
            <w:r>
              <w:rPr>
                <w:b w:val="0"/>
                <w:sz w:val="17"/>
              </w:rPr>
              <w:t>For Add Tran Item or GTIN, the requested color + size combination already exists under the parent item.</w:t>
            </w:r>
          </w:p>
        </w:tc>
        <w:tc>
          <w:tcPr>
            <w:tcW w:type="dxa" w:w="2556"/>
            <w:vAlign w:val="top"/>
          </w:tcPr>
          <w:p>
            <w:r/>
            <w:r>
              <w:rPr>
                <w:b w:val="0"/>
                <w:sz w:val="17"/>
              </w:rPr>
              <w:t>Review the existing child item and do not create a duplicate combination.</w:t>
            </w:r>
          </w:p>
        </w:tc>
        <w:tc>
          <w:tcPr>
            <w:tcW w:type="dxa" w:w="2556"/>
            <w:vAlign w:val="top"/>
          </w:tcPr>
          <w:p>
            <w:r/>
            <w:r>
              <w:rPr>
                <w:b w:val="0"/>
                <w:sz w:val="17"/>
              </w:rPr>
              <w:t>Color Code 262S is explicitly exempt and is never flagged by this check, even if a match exists.</w:t>
            </w:r>
          </w:p>
        </w:tc>
      </w:tr>
    </w:tbl>
    <w:p>
      <w:pPr>
        <w:pStyle w:val="Heading1"/>
      </w:pPr>
      <w:r>
        <w:t>13. Unit Retail &amp; Hierarchy Checks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Action / Priority</w:t>
            </w:r>
          </w:p>
        </w:tc>
      </w:tr>
      <w:tr>
        <w:tc>
          <w:tcPr>
            <w:tcW w:type="dxa" w:w="2556"/>
            <w:vAlign w:val="top"/>
          </w:tcPr>
          <w:p>
            <w:r/>
            <w:r>
              <w:rPr>
                <w:b w:val="0"/>
                <w:sz w:val="17"/>
              </w:rPr>
              <w:t>Unit Retail mismatches vs RMS Parent</w:t>
            </w:r>
          </w:p>
        </w:tc>
        <w:tc>
          <w:tcPr>
            <w:tcW w:type="dxa" w:w="2556"/>
            <w:vAlign w:val="top"/>
          </w:tcPr>
          <w:p>
            <w:r/>
            <w:r>
              <w:rPr>
                <w:b w:val="0"/>
                <w:sz w:val="17"/>
              </w:rPr>
              <w:t>For Add Tran Item or GTIN, the Unit Retail entered on the sheet does not match any distinct retail value found among the parent's children in RMS.</w:t>
            </w:r>
          </w:p>
        </w:tc>
        <w:tc>
          <w:tcPr>
            <w:tcW w:type="dxa" w:w="2556"/>
            <w:vAlign w:val="top"/>
          </w:tcPr>
          <w:p>
            <w:r/>
            <w:r>
              <w:rPr>
                <w:b w:val="0"/>
                <w:sz w:val="17"/>
              </w:rPr>
              <w:t>Use a Unit Retail value that matches one of the parent's existing child retail values, or confirm the appropriate RMS/business process before proceeding.</w:t>
            </w:r>
          </w:p>
        </w:tc>
        <w:tc>
          <w:tcPr>
            <w:tcW w:type="dxa" w:w="2556"/>
            <w:vAlign w:val="top"/>
          </w:tcPr>
          <w:p>
            <w:r/>
            <w:r>
              <w:rPr>
                <w:b w:val="0"/>
                <w:sz w:val="17"/>
              </w:rPr>
              <w:t>Only Add Tran Item or GTIN. The query checks all distinct child retail values, not only the first returned row.</w:t>
            </w:r>
          </w:p>
        </w:tc>
      </w:tr>
      <w:tr>
        <w:tc>
          <w:tcPr>
            <w:tcW w:type="dxa" w:w="2556"/>
            <w:vAlign w:val="top"/>
          </w:tcPr>
          <w:p>
            <w:r/>
            <w:r>
              <w:rPr>
                <w:b w:val="0"/>
                <w:sz w:val="17"/>
              </w:rPr>
              <w:t>Invalid Dept/Class/Subclass Combination (not found in rms.item_master)</w:t>
            </w:r>
          </w:p>
        </w:tc>
        <w:tc>
          <w:tcPr>
            <w:tcW w:type="dxa" w:w="2556"/>
            <w:vAlign w:val="top"/>
          </w:tcPr>
          <w:p>
            <w:r/>
            <w:r>
              <w:rPr>
                <w:b w:val="0"/>
                <w:sz w:val="17"/>
              </w:rPr>
              <w:t>The entered hierarchy combination has no matching record in rms.item_master.</w:t>
            </w:r>
          </w:p>
        </w:tc>
        <w:tc>
          <w:tcPr>
            <w:tcW w:type="dxa" w:w="2556"/>
            <w:vAlign w:val="top"/>
          </w:tcPr>
          <w:p>
            <w:r/>
            <w:r>
              <w:rPr>
                <w:b w:val="0"/>
                <w:sz w:val="17"/>
              </w:rPr>
              <w:t>Correct Dept, Class and/or Subclass to an existing valid combination.</w:t>
            </w:r>
          </w:p>
        </w:tc>
        <w:tc>
          <w:tcPr>
            <w:tcW w:type="dxa" w:w="2556"/>
            <w:vAlign w:val="top"/>
          </w:tcPr>
          <w:p>
            <w:r/>
            <w:r>
              <w:rPr>
                <w:b w:val="0"/>
                <w:sz w:val="17"/>
              </w:rPr>
              <w:t>General hierarchy existence validation.</w:t>
            </w:r>
          </w:p>
        </w:tc>
      </w:tr>
      <w:tr>
        <w:tc>
          <w:tcPr>
            <w:tcW w:type="dxa" w:w="2556"/>
            <w:vAlign w:val="top"/>
          </w:tcPr>
          <w:p>
            <w:r/>
            <w:r>
              <w:rPr>
                <w:b w:val="0"/>
                <w:sz w:val="17"/>
              </w:rPr>
              <w:t>Hierarchy Mismatch Dept/Class/Subclass</w:t>
            </w:r>
          </w:p>
        </w:tc>
        <w:tc>
          <w:tcPr>
            <w:tcW w:type="dxa" w:w="2556"/>
            <w:vAlign w:val="top"/>
          </w:tcPr>
          <w:p>
            <w:r/>
            <w:r>
              <w:rPr>
                <w:b w:val="0"/>
                <w:sz w:val="17"/>
              </w:rPr>
              <w:t>For Add Tran Item or GTIN, the entered Dept/Class/Subclass does not match the hierarchy RMS has for the Parent Item.</w:t>
            </w:r>
          </w:p>
        </w:tc>
        <w:tc>
          <w:tcPr>
            <w:tcW w:type="dxa" w:w="2556"/>
            <w:vAlign w:val="top"/>
          </w:tcPr>
          <w:p>
            <w:r/>
            <w:r>
              <w:rPr>
                <w:b w:val="0"/>
                <w:sz w:val="17"/>
              </w:rPr>
              <w:t>Correct the sheet values to match RMS, or verify the parent item if RMS is incorrect.</w:t>
            </w:r>
          </w:p>
        </w:tc>
        <w:tc>
          <w:tcPr>
            <w:tcW w:type="dxa" w:w="2556"/>
            <w:vAlign w:val="top"/>
          </w:tcPr>
          <w:p>
            <w:r/>
            <w:r>
              <w:rPr>
                <w:b w:val="0"/>
                <w:sz w:val="17"/>
              </w:rPr>
              <w:t>This check directly highlights only the mismatching hierarchy cells and takes priority over the normal RMS existence/duplicate formatting for that row.</w:t>
            </w:r>
          </w:p>
        </w:tc>
      </w:tr>
      <w:tr>
        <w:tc>
          <w:tcPr>
            <w:tcW w:type="dxa" w:w="2556"/>
            <w:vAlign w:val="top"/>
          </w:tcPr>
          <w:p>
            <w:r/>
            <w:r>
              <w:rPr>
                <w:b w:val="0"/>
                <w:sz w:val="17"/>
              </w:rPr>
              <w:t>Existing items in RMS</w:t>
            </w:r>
          </w:p>
        </w:tc>
        <w:tc>
          <w:tcPr>
            <w:tcW w:type="dxa" w:w="2556"/>
            <w:vAlign w:val="top"/>
          </w:tcPr>
          <w:p>
            <w:r/>
            <w:r>
              <w:rPr>
                <w:b w:val="0"/>
                <w:sz w:val="17"/>
              </w:rPr>
              <w:t>The requested item/child combination was found in RMS.</w:t>
            </w:r>
          </w:p>
        </w:tc>
        <w:tc>
          <w:tcPr>
            <w:tcW w:type="dxa" w:w="2556"/>
            <w:vAlign w:val="top"/>
          </w:tcPr>
          <w:p>
            <w:r/>
            <w:r>
              <w:rPr>
                <w:b w:val="0"/>
                <w:sz w:val="17"/>
              </w:rPr>
              <w:t>Review the existing RMS item before proceeding; correct the identifying fields if this should be a new item.</w:t>
            </w:r>
          </w:p>
        </w:tc>
        <w:tc>
          <w:tcPr>
            <w:tcW w:type="dxa" w:w="2556"/>
            <w:vAlign w:val="top"/>
          </w:tcPr>
          <w:p>
            <w:r/>
            <w:r>
              <w:rPr>
                <w:b w:val="0"/>
                <w:sz w:val="17"/>
              </w:rPr>
              <w:t>Used for applicable RMS-checked actions. A hierarchy mismatch takes priority for Add Tran Item or GTIN.</w:t>
            </w:r>
          </w:p>
        </w:tc>
      </w:tr>
      <w:tr>
        <w:tc>
          <w:tcPr>
            <w:tcW w:type="dxa" w:w="2556"/>
          </w:tcPr>
          <w:p>
            <w:r>
              <w:t>Dollar Sign '$' Found in Initial Retail / MSRP / Unit Cost</w:t>
            </w:r>
          </w:p>
        </w:tc>
        <w:tc>
          <w:tcPr>
            <w:tcW w:type="dxa" w:w="2556"/>
          </w:tcPr>
          <w:p>
            <w:r>
              <w:t>Initial Retail, MSRP, or Unit Cost contains a dollar-sign character.</w:t>
            </w:r>
          </w:p>
        </w:tc>
        <w:tc>
          <w:tcPr>
            <w:tcW w:type="dxa" w:w="2556"/>
          </w:tcPr>
          <w:p>
            <w:r>
              <w:t>Remove the $ sign and enter a numeric value only, such as 12.99.</w:t>
            </w:r>
          </w:p>
        </w:tc>
        <w:tc>
          <w:tcPr>
            <w:tcW w:type="dxa" w:w="2556"/>
          </w:tcPr>
          <w:p>
            <w:r>
              <w:t>The tool also forces Initial Retail, MSRP, and Unit Cost to General number format across the validation range to reduce import/formatting issues.</w:t>
            </w:r>
          </w:p>
        </w:tc>
      </w:tr>
    </w:tbl>
    <w:p>
      <w:pPr>
        <w:pStyle w:val="Heading1"/>
      </w:pPr>
      <w:r>
        <w:t>14. Allowed-Value Validation</w:t>
      </w:r>
    </w:p>
    <w:p>
      <w:r>
        <w:t>The tool validates populated fields against fixed allowed-value lists. Blank fields are generally skipped by the generic allowed-value helper, except where a separate rule explicitly requires the field to be populated.</w:t>
      </w:r>
    </w:p>
    <w:tbl>
      <w:tblPr>
        <w:tblStyle w:val="TableGrid"/>
        <w:tblW w:type="auto" w:w="0"/>
        <w:jc w:val="center"/>
        <w:tblLook w:firstColumn="1" w:firstRow="1" w:lastColumn="0" w:lastRow="0" w:noHBand="0" w:noVBand="1" w:val="04A0"/>
      </w:tblPr>
      <w:tblGrid>
        <w:gridCol w:w="5112"/>
        <w:gridCol w:w="5112"/>
      </w:tblGrid>
      <w:tr>
        <w:tc>
          <w:tcPr>
            <w:tcW w:type="dxa" w:w="5112"/>
            <w:vAlign w:val="top"/>
            <w:shd w:fill="D9EAF7"/>
          </w:tcPr>
          <w:p>
            <w:r/>
            <w:r>
              <w:rPr>
                <w:b/>
                <w:sz w:val="17"/>
              </w:rPr>
              <w:t>Field(s)</w:t>
            </w:r>
          </w:p>
        </w:tc>
        <w:tc>
          <w:tcPr>
            <w:tcW w:type="dxa" w:w="5112"/>
            <w:vAlign w:val="top"/>
            <w:shd w:fill="D9EAF7"/>
          </w:tcPr>
          <w:p>
            <w:r/>
            <w:r>
              <w:rPr>
                <w:b/>
                <w:sz w:val="17"/>
              </w:rPr>
              <w:t>Accepted Values</w:t>
            </w:r>
          </w:p>
        </w:tc>
      </w:tr>
      <w:tr>
        <w:tc>
          <w:tcPr>
            <w:tcW w:type="dxa" w:w="5112"/>
            <w:vAlign w:val="top"/>
          </w:tcPr>
          <w:p>
            <w:r/>
            <w:r>
              <w:rPr>
                <w:b w:val="0"/>
                <w:sz w:val="17"/>
              </w:rPr>
              <w:t>Status</w:t>
            </w:r>
          </w:p>
        </w:tc>
        <w:tc>
          <w:tcPr>
            <w:tcW w:type="dxa" w:w="5112"/>
            <w:vAlign w:val="top"/>
          </w:tcPr>
          <w:p>
            <w:r/>
            <w:r>
              <w:rPr>
                <w:b w:val="0"/>
                <w:sz w:val="17"/>
              </w:rPr>
              <w:t>Approved; Submitted; Worksheet</w:t>
            </w:r>
          </w:p>
        </w:tc>
      </w:tr>
      <w:tr>
        <w:tc>
          <w:tcPr>
            <w:tcW w:type="dxa" w:w="5112"/>
            <w:vAlign w:val="top"/>
          </w:tcPr>
          <w:p>
            <w:r/>
            <w:r>
              <w:rPr>
                <w:b w:val="0"/>
                <w:sz w:val="17"/>
              </w:rPr>
              <w:t>Item Type</w:t>
            </w:r>
          </w:p>
        </w:tc>
        <w:tc>
          <w:tcPr>
            <w:tcW w:type="dxa" w:w="5112"/>
            <w:vAlign w:val="top"/>
          </w:tcPr>
          <w:p>
            <w:r/>
            <w:r>
              <w:rPr>
                <w:b w:val="0"/>
                <w:sz w:val="17"/>
              </w:rPr>
              <w:t>Regular Item; Consignment/Concession</w:t>
            </w:r>
          </w:p>
        </w:tc>
      </w:tr>
      <w:tr>
        <w:tc>
          <w:tcPr>
            <w:tcW w:type="dxa" w:w="5112"/>
            <w:vAlign w:val="top"/>
          </w:tcPr>
          <w:p>
            <w:r/>
            <w:r>
              <w:rPr>
                <w:b w:val="0"/>
                <w:sz w:val="17"/>
              </w:rPr>
              <w:t>Sellable / Orderable / Inventory / Primary Ref Ind / Aggregate By Color / Merchandise / Plan-o-gram Required / Primary Supplier Ind / Drop Ship Ind / Primary Source Country Ind / Primary Manufacture Country Ind</w:t>
            </w:r>
          </w:p>
        </w:tc>
        <w:tc>
          <w:tcPr>
            <w:tcW w:type="dxa" w:w="5112"/>
            <w:vAlign w:val="top"/>
          </w:tcPr>
          <w:p>
            <w:r/>
            <w:r>
              <w:rPr>
                <w:b w:val="0"/>
                <w:sz w:val="17"/>
              </w:rPr>
              <w:t>Yes; No</w:t>
            </w:r>
          </w:p>
        </w:tc>
      </w:tr>
      <w:tr>
        <w:tc>
          <w:tcPr>
            <w:tcW w:type="dxa" w:w="5112"/>
            <w:vAlign w:val="top"/>
          </w:tcPr>
          <w:p>
            <w:r/>
            <w:r>
              <w:rPr>
                <w:b w:val="0"/>
                <w:sz w:val="17"/>
              </w:rPr>
              <w:t>Standard UOM / Selling UOM / Multi Unit UOM</w:t>
            </w:r>
          </w:p>
        </w:tc>
        <w:tc>
          <w:tcPr>
            <w:tcW w:type="dxa" w:w="5112"/>
            <w:vAlign w:val="top"/>
          </w:tcPr>
          <w:p>
            <w:r/>
            <w:r>
              <w:rPr>
                <w:b w:val="0"/>
                <w:sz w:val="17"/>
              </w:rPr>
              <w:t>EA; GL; LB; LBS; PG; PR</w:t>
            </w:r>
          </w:p>
        </w:tc>
      </w:tr>
      <w:tr>
        <w:tc>
          <w:tcPr>
            <w:tcW w:type="dxa" w:w="5112"/>
            <w:vAlign w:val="top"/>
          </w:tcPr>
          <w:p>
            <w:r/>
            <w:r>
              <w:rPr>
                <w:b w:val="0"/>
                <w:sz w:val="17"/>
              </w:rPr>
              <w:t>Item Number Type</w:t>
            </w:r>
          </w:p>
        </w:tc>
        <w:tc>
          <w:tcPr>
            <w:tcW w:type="dxa" w:w="5112"/>
            <w:vAlign w:val="top"/>
          </w:tcPr>
          <w:p>
            <w:r/>
            <w:r>
              <w:rPr>
                <w:b w:val="0"/>
                <w:sz w:val="17"/>
              </w:rPr>
              <w:t>UCC12; EAN/UCC-13; MANL; EAN/UCC-14</w:t>
            </w:r>
          </w:p>
        </w:tc>
      </w:tr>
      <w:tr>
        <w:tc>
          <w:tcPr>
            <w:tcW w:type="dxa" w:w="5112"/>
            <w:vAlign w:val="top"/>
          </w:tcPr>
          <w:p>
            <w:r/>
            <w:r>
              <w:rPr>
                <w:b w:val="0"/>
                <w:sz w:val="17"/>
              </w:rPr>
              <w:t>Default UOP</w:t>
            </w:r>
          </w:p>
        </w:tc>
        <w:tc>
          <w:tcPr>
            <w:tcW w:type="dxa" w:w="5112"/>
            <w:vAlign w:val="top"/>
          </w:tcPr>
          <w:p>
            <w:r/>
            <w:r>
              <w:rPr>
                <w:b w:val="0"/>
                <w:sz w:val="17"/>
              </w:rPr>
              <w:t>CS; EA; IN; PAL; GL; LB; LBS; PG; PR</w:t>
            </w:r>
          </w:p>
        </w:tc>
      </w:tr>
      <w:tr>
        <w:tc>
          <w:tcPr>
            <w:tcW w:type="dxa" w:w="5112"/>
            <w:vAlign w:val="top"/>
          </w:tcPr>
          <w:p>
            <w:r/>
            <w:r>
              <w:rPr>
                <w:b w:val="0"/>
                <w:sz w:val="17"/>
              </w:rPr>
              <w:t>Round Level</w:t>
            </w:r>
          </w:p>
        </w:tc>
        <w:tc>
          <w:tcPr>
            <w:tcW w:type="dxa" w:w="5112"/>
            <w:vAlign w:val="top"/>
          </w:tcPr>
          <w:p>
            <w:r/>
            <w:r>
              <w:rPr>
                <w:b w:val="0"/>
                <w:sz w:val="17"/>
              </w:rPr>
              <w:t>Case; Case/Layer; Case/Layer/Pallet; Layer; Layer/Pallet; Pallet</w:t>
            </w:r>
          </w:p>
        </w:tc>
      </w:tr>
      <w:tr>
        <w:tc>
          <w:tcPr>
            <w:tcW w:type="dxa" w:w="5112"/>
            <w:vAlign w:val="top"/>
          </w:tcPr>
          <w:p>
            <w:r/>
            <w:r>
              <w:rPr>
                <w:b w:val="0"/>
                <w:sz w:val="17"/>
              </w:rPr>
              <w:t>Weight UOM</w:t>
            </w:r>
          </w:p>
        </w:tc>
        <w:tc>
          <w:tcPr>
            <w:tcW w:type="dxa" w:w="5112"/>
            <w:vAlign w:val="top"/>
          </w:tcPr>
          <w:p>
            <w:r/>
            <w:r>
              <w:rPr>
                <w:b w:val="0"/>
                <w:sz w:val="17"/>
              </w:rPr>
              <w:t>LB; LBS; OZ; G</w:t>
            </w:r>
          </w:p>
        </w:tc>
      </w:tr>
      <w:tr>
        <w:tc>
          <w:tcPr>
            <w:tcW w:type="dxa" w:w="5112"/>
            <w:vAlign w:val="top"/>
          </w:tcPr>
          <w:p>
            <w:r/>
            <w:r>
              <w:rPr>
                <w:b w:val="0"/>
                <w:sz w:val="17"/>
              </w:rPr>
              <w:t>Season ID</w:t>
            </w:r>
          </w:p>
        </w:tc>
        <w:tc>
          <w:tcPr>
            <w:tcW w:type="dxa" w:w="5112"/>
            <w:vAlign w:val="top"/>
          </w:tcPr>
          <w:p>
            <w:r/>
            <w:r>
              <w:rPr>
                <w:b w:val="0"/>
                <w:sz w:val="17"/>
              </w:rPr>
              <w:t>23 - BASIC; 915 - S24; 916 - F24; 917 - S25; 918 - F25; 919 - SPR26; 920 - SUM26; 921 - FAL26; 922 - WNT26; 923 - SPR27; 924 - SUM27; 925 - FAL27; 926 - WNT27</w:t>
            </w:r>
          </w:p>
        </w:tc>
      </w:tr>
      <w:tr>
        <w:tc>
          <w:tcPr>
            <w:tcW w:type="dxa" w:w="5112"/>
            <w:vAlign w:val="top"/>
          </w:tcPr>
          <w:p>
            <w:r/>
            <w:r>
              <w:rPr>
                <w:b w:val="0"/>
                <w:sz w:val="17"/>
              </w:rPr>
              <w:t>Ticket Type</w:t>
            </w:r>
          </w:p>
        </w:tc>
        <w:tc>
          <w:tcPr>
            <w:tcW w:type="dxa" w:w="5112"/>
            <w:vAlign w:val="top"/>
          </w:tcPr>
          <w:p>
            <w:r/>
            <w:r>
              <w:rPr>
                <w:b w:val="0"/>
                <w:sz w:val="17"/>
              </w:rPr>
              <w:t>01 - Vendor Preticket; 04 - Garment Tag; 05 - Gum Ticket; 07 - Jewelry Rattail</w:t>
            </w:r>
          </w:p>
        </w:tc>
      </w:tr>
      <w:tr>
        <w:tc>
          <w:tcPr>
            <w:tcW w:type="dxa" w:w="5112"/>
            <w:vAlign w:val="top"/>
          </w:tcPr>
          <w:p>
            <w:r/>
            <w:r>
              <w:rPr>
                <w:b w:val="0"/>
                <w:sz w:val="17"/>
              </w:rPr>
              <w:t>Package UOM</w:t>
            </w:r>
          </w:p>
        </w:tc>
        <w:tc>
          <w:tcPr>
            <w:tcW w:type="dxa" w:w="5112"/>
            <w:vAlign w:val="top"/>
          </w:tcPr>
          <w:p>
            <w:r/>
            <w:r>
              <w:rPr>
                <w:b w:val="0"/>
                <w:sz w:val="17"/>
              </w:rPr>
              <w:t>EA; OZ; FZ; PG; PCS; L; PZ</w:t>
            </w:r>
          </w:p>
        </w:tc>
      </w:tr>
      <w:tr>
        <w:tc>
          <w:tcPr>
            <w:tcW w:type="dxa" w:w="5112"/>
            <w:vAlign w:val="top"/>
          </w:tcPr>
          <w:p>
            <w:r/>
            <w:r>
              <w:rPr>
                <w:b w:val="0"/>
                <w:sz w:val="17"/>
              </w:rPr>
              <w:t>Retail Label Type</w:t>
            </w:r>
          </w:p>
        </w:tc>
        <w:tc>
          <w:tcPr>
            <w:tcW w:type="dxa" w:w="5112"/>
            <w:vAlign w:val="top"/>
          </w:tcPr>
          <w:p>
            <w:r/>
            <w:r>
              <w:rPr>
                <w:b w:val="0"/>
                <w:sz w:val="17"/>
              </w:rPr>
              <w:t>Cents Off; Extra Product; Pre-Priced</w:t>
            </w:r>
          </w:p>
        </w:tc>
      </w:tr>
      <w:tr>
        <w:tc>
          <w:tcPr>
            <w:tcW w:type="dxa" w:w="5112"/>
            <w:vAlign w:val="top"/>
          </w:tcPr>
          <w:p>
            <w:r/>
            <w:r>
              <w:rPr>
                <w:b w:val="0"/>
                <w:sz w:val="17"/>
              </w:rPr>
              <w:t>Handling Temp</w:t>
            </w:r>
          </w:p>
        </w:tc>
        <w:tc>
          <w:tcPr>
            <w:tcW w:type="dxa" w:w="5112"/>
            <w:vAlign w:val="top"/>
          </w:tcPr>
          <w:p>
            <w:r/>
            <w:r>
              <w:rPr>
                <w:b w:val="0"/>
                <w:sz w:val="17"/>
              </w:rPr>
              <w:t>Keep Frozen; Keep Hot; Keep Refridgerated; Keep at Room Temperature</w:t>
            </w:r>
          </w:p>
        </w:tc>
      </w:tr>
      <w:tr>
        <w:tc>
          <w:tcPr>
            <w:tcW w:type="dxa" w:w="5112"/>
            <w:vAlign w:val="top"/>
          </w:tcPr>
          <w:p>
            <w:r/>
            <w:r>
              <w:rPr>
                <w:b w:val="0"/>
                <w:sz w:val="17"/>
              </w:rPr>
              <w:t>Wastage Type</w:t>
            </w:r>
          </w:p>
        </w:tc>
        <w:tc>
          <w:tcPr>
            <w:tcW w:type="dxa" w:w="5112"/>
            <w:vAlign w:val="top"/>
          </w:tcPr>
          <w:p>
            <w:r/>
            <w:r>
              <w:rPr>
                <w:b w:val="0"/>
                <w:sz w:val="17"/>
              </w:rPr>
              <w:t>Sales Wastage; Spoilage Wastage</w:t>
            </w:r>
          </w:p>
        </w:tc>
      </w:tr>
      <w:tr>
        <w:tc>
          <w:tcPr>
            <w:tcW w:type="dxa" w:w="5112"/>
            <w:vAlign w:val="top"/>
          </w:tcPr>
          <w:p>
            <w:r/>
            <w:r>
              <w:rPr>
                <w:b w:val="0"/>
                <w:sz w:val="17"/>
              </w:rPr>
              <w:t>Perishable</w:t>
            </w:r>
          </w:p>
        </w:tc>
        <w:tc>
          <w:tcPr>
            <w:tcW w:type="dxa" w:w="5112"/>
            <w:vAlign w:val="top"/>
          </w:tcPr>
          <w:p>
            <w:r/>
            <w:r>
              <w:rPr>
                <w:b w:val="0"/>
                <w:sz w:val="17"/>
              </w:rPr>
              <w:t>Yes; No</w:t>
            </w:r>
          </w:p>
        </w:tc>
      </w:tr>
      <w:tr>
        <w:tc>
          <w:tcPr>
            <w:tcW w:type="dxa" w:w="5112"/>
            <w:vAlign w:val="top"/>
          </w:tcPr>
          <w:p>
            <w:r/>
            <w:r>
              <w:rPr>
                <w:b w:val="0"/>
                <w:sz w:val="17"/>
              </w:rPr>
              <w:t>Presentation Method</w:t>
            </w:r>
          </w:p>
        </w:tc>
        <w:tc>
          <w:tcPr>
            <w:tcW w:type="dxa" w:w="5112"/>
            <w:vAlign w:val="top"/>
          </w:tcPr>
          <w:p>
            <w:r/>
            <w:r>
              <w:rPr>
                <w:b w:val="0"/>
                <w:sz w:val="17"/>
              </w:rPr>
              <w:t>Peggable Packaging; Stackable Packaging; Plan-o-gram Peggable; Plan-o-gram Stackable</w:t>
            </w:r>
          </w:p>
        </w:tc>
      </w:tr>
    </w:tbl>
    <w:p>
      <w:pPr>
        <w:pStyle w:val="Heading1"/>
      </w:pPr>
      <w:r>
        <w:t>15. Phase ID Expiration Rule</w:t>
      </w:r>
    </w:p>
    <w:p>
      <w:r>
        <w:t>A Phase ID can be a valid member of the allowed list and still be rejected as expired. The macro maps certain season/year tokens to their final calendar dates and flags the value once today's date is later than that date.</w:t>
      </w:r>
    </w:p>
    <w:tbl>
      <w:tblPr>
        <w:tblStyle w:val="TableGrid"/>
        <w:tblW w:type="auto" w:w="0"/>
        <w:jc w:val="center"/>
        <w:tblLook w:firstColumn="1" w:firstRow="1" w:lastColumn="0" w:lastRow="0" w:noHBand="0" w:noVBand="1" w:val="04A0"/>
      </w:tblPr>
      <w:tblGrid>
        <w:gridCol w:w="5112"/>
        <w:gridCol w:w="5112"/>
      </w:tblGrid>
      <w:tr>
        <w:tc>
          <w:tcPr>
            <w:tcW w:type="dxa" w:w="5112"/>
            <w:vAlign w:val="top"/>
            <w:shd w:fill="D9EAF7"/>
          </w:tcPr>
          <w:p>
            <w:r/>
            <w:r>
              <w:rPr>
                <w:b/>
                <w:sz w:val="17"/>
              </w:rPr>
              <w:t>Season Token</w:t>
            </w:r>
          </w:p>
        </w:tc>
        <w:tc>
          <w:tcPr>
            <w:tcW w:type="dxa" w:w="5112"/>
            <w:vAlign w:val="top"/>
            <w:shd w:fill="D9EAF7"/>
          </w:tcPr>
          <w:p>
            <w:r/>
            <w:r>
              <w:rPr>
                <w:b/>
                <w:sz w:val="17"/>
              </w:rPr>
              <w:t>End Date Used by Current Code</w:t>
            </w:r>
          </w:p>
        </w:tc>
      </w:tr>
      <w:tr>
        <w:tc>
          <w:tcPr>
            <w:tcW w:type="dxa" w:w="5112"/>
            <w:vAlign w:val="top"/>
          </w:tcPr>
          <w:p>
            <w:r/>
            <w:r>
              <w:rPr>
                <w:b w:val="0"/>
                <w:sz w:val="17"/>
              </w:rPr>
              <w:t>FAL26</w:t>
            </w:r>
          </w:p>
        </w:tc>
        <w:tc>
          <w:tcPr>
            <w:tcW w:type="dxa" w:w="5112"/>
            <w:vAlign w:val="top"/>
          </w:tcPr>
          <w:p>
            <w:r/>
            <w:r>
              <w:rPr>
                <w:b w:val="0"/>
                <w:sz w:val="17"/>
              </w:rPr>
              <w:t>10/31/2026</w:t>
            </w:r>
          </w:p>
        </w:tc>
      </w:tr>
      <w:tr>
        <w:tc>
          <w:tcPr>
            <w:tcW w:type="dxa" w:w="5112"/>
            <w:vAlign w:val="top"/>
          </w:tcPr>
          <w:p>
            <w:r/>
            <w:r>
              <w:rPr>
                <w:b w:val="0"/>
                <w:sz w:val="17"/>
              </w:rPr>
              <w:t>WNT26</w:t>
            </w:r>
          </w:p>
        </w:tc>
        <w:tc>
          <w:tcPr>
            <w:tcW w:type="dxa" w:w="5112"/>
            <w:vAlign w:val="top"/>
          </w:tcPr>
          <w:p>
            <w:r/>
            <w:r>
              <w:rPr>
                <w:b w:val="0"/>
                <w:sz w:val="17"/>
              </w:rPr>
              <w:t>01/31/2027</w:t>
            </w:r>
          </w:p>
        </w:tc>
      </w:tr>
      <w:tr>
        <w:tc>
          <w:tcPr>
            <w:tcW w:type="dxa" w:w="5112"/>
            <w:vAlign w:val="top"/>
          </w:tcPr>
          <w:p>
            <w:r/>
            <w:r>
              <w:rPr>
                <w:b w:val="0"/>
                <w:sz w:val="17"/>
              </w:rPr>
              <w:t>SPR27</w:t>
            </w:r>
          </w:p>
        </w:tc>
        <w:tc>
          <w:tcPr>
            <w:tcW w:type="dxa" w:w="5112"/>
            <w:vAlign w:val="top"/>
          </w:tcPr>
          <w:p>
            <w:r/>
            <w:r>
              <w:rPr>
                <w:b w:val="0"/>
                <w:sz w:val="17"/>
              </w:rPr>
              <w:t>04/30/2027</w:t>
            </w:r>
          </w:p>
        </w:tc>
      </w:tr>
      <w:tr>
        <w:tc>
          <w:tcPr>
            <w:tcW w:type="dxa" w:w="5112"/>
            <w:vAlign w:val="top"/>
          </w:tcPr>
          <w:p>
            <w:r/>
            <w:r>
              <w:rPr>
                <w:b w:val="0"/>
                <w:sz w:val="17"/>
              </w:rPr>
              <w:t>SUM27</w:t>
            </w:r>
          </w:p>
        </w:tc>
        <w:tc>
          <w:tcPr>
            <w:tcW w:type="dxa" w:w="5112"/>
            <w:vAlign w:val="top"/>
          </w:tcPr>
          <w:p>
            <w:r/>
            <w:r>
              <w:rPr>
                <w:b w:val="0"/>
                <w:sz w:val="17"/>
              </w:rPr>
              <w:t>07/31/2027</w:t>
            </w:r>
          </w:p>
        </w:tc>
      </w:tr>
      <w:tr>
        <w:tc>
          <w:tcPr>
            <w:tcW w:type="dxa" w:w="5112"/>
            <w:vAlign w:val="top"/>
          </w:tcPr>
          <w:p>
            <w:r/>
            <w:r>
              <w:rPr>
                <w:b w:val="0"/>
                <w:sz w:val="17"/>
              </w:rPr>
              <w:t>FAL27</w:t>
            </w:r>
          </w:p>
        </w:tc>
        <w:tc>
          <w:tcPr>
            <w:tcW w:type="dxa" w:w="5112"/>
            <w:vAlign w:val="top"/>
          </w:tcPr>
          <w:p>
            <w:r/>
            <w:r>
              <w:rPr>
                <w:b w:val="0"/>
                <w:sz w:val="17"/>
              </w:rPr>
              <w:t>10/31/2027</w:t>
            </w:r>
          </w:p>
        </w:tc>
      </w:tr>
      <w:tr>
        <w:tc>
          <w:tcPr>
            <w:tcW w:type="dxa" w:w="5112"/>
            <w:vAlign w:val="top"/>
          </w:tcPr>
          <w:p>
            <w:r/>
            <w:r>
              <w:rPr>
                <w:b w:val="0"/>
                <w:sz w:val="17"/>
              </w:rPr>
              <w:t>WNT27</w:t>
            </w:r>
          </w:p>
        </w:tc>
        <w:tc>
          <w:tcPr>
            <w:tcW w:type="dxa" w:w="5112"/>
            <w:vAlign w:val="top"/>
          </w:tcPr>
          <w:p>
            <w:r/>
            <w:r>
              <w:rPr>
                <w:b w:val="0"/>
                <w:sz w:val="17"/>
              </w:rPr>
              <w:t>01/31/2028</w:t>
            </w:r>
          </w:p>
        </w:tc>
      </w:tr>
    </w:tbl>
    <w:p>
      <w:r>
        <w:rPr>
          <w:b/>
          <w:color w:val="C00000"/>
        </w:rPr>
        <w:t xml:space="preserve">Important: </w:t>
      </w:r>
      <w:r>
        <w:t>When new seasons are added to the allowed Phase ID list, the expiration mapping must also be updated in the VBA. Otherwise the new value may pass the allowed-value check without being evaluated for expiration.</w:t>
      </w:r>
    </w:p>
    <w:p>
      <w:pPr>
        <w:pStyle w:val="Heading1"/>
      </w:pPr>
      <w:r>
        <w:t>16. Source &amp; Manufacture Country</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r/>
            <w:r>
              <w:rPr>
                <w:b/>
                <w:sz w:val="17"/>
              </w:rPr>
              <w:t>Error Description</w:t>
            </w:r>
          </w:p>
        </w:tc>
        <w:tc>
          <w:tcPr>
            <w:tcW w:type="dxa" w:w="3408"/>
            <w:vAlign w:val="top"/>
            <w:shd w:fill="D9EAF7"/>
          </w:tcPr>
          <w:p>
            <w:r/>
            <w:r>
              <w:rPr>
                <w:b/>
                <w:sz w:val="17"/>
              </w:rPr>
              <w:t>What It Means</w:t>
            </w:r>
          </w:p>
        </w:tc>
        <w:tc>
          <w:tcPr>
            <w:tcW w:type="dxa" w:w="3408"/>
            <w:vAlign w:val="top"/>
            <w:shd w:fill="D9EAF7"/>
          </w:tcPr>
          <w:p>
            <w:r/>
            <w:r>
              <w:rPr>
                <w:b/>
                <w:sz w:val="17"/>
              </w:rPr>
              <w:t>How to Correct</w:t>
            </w:r>
          </w:p>
        </w:tc>
      </w:tr>
      <w:tr>
        <w:tc>
          <w:tcPr>
            <w:tcW w:type="dxa" w:w="3408"/>
            <w:vAlign w:val="top"/>
          </w:tcPr>
          <w:p>
            <w:r/>
            <w:r>
              <w:rPr>
                <w:b w:val="0"/>
                <w:sz w:val="17"/>
              </w:rPr>
              <w:t>Source Country Must Be 'USA'</w:t>
            </w:r>
          </w:p>
        </w:tc>
        <w:tc>
          <w:tcPr>
            <w:tcW w:type="dxa" w:w="3408"/>
            <w:vAlign w:val="top"/>
          </w:tcPr>
          <w:p>
            <w:r/>
            <w:r>
              <w:rPr>
                <w:b w:val="0"/>
                <w:sz w:val="17"/>
              </w:rPr>
              <w:t>The populated Source Country value is not USA.</w:t>
            </w:r>
          </w:p>
        </w:tc>
        <w:tc>
          <w:tcPr>
            <w:tcW w:type="dxa" w:w="3408"/>
            <w:vAlign w:val="top"/>
          </w:tcPr>
          <w:p>
            <w:r/>
            <w:r>
              <w:rPr>
                <w:b w:val="0"/>
                <w:sz w:val="17"/>
              </w:rPr>
              <w:t>Enter USA.</w:t>
            </w:r>
          </w:p>
        </w:tc>
      </w:tr>
      <w:tr>
        <w:tc>
          <w:tcPr>
            <w:tcW w:type="dxa" w:w="3408"/>
            <w:vAlign w:val="top"/>
          </w:tcPr>
          <w:p>
            <w:r/>
            <w:r>
              <w:rPr>
                <w:b w:val="0"/>
                <w:sz w:val="17"/>
              </w:rPr>
              <w:t>Invalid Manufacture Country Code</w:t>
            </w:r>
          </w:p>
        </w:tc>
        <w:tc>
          <w:tcPr>
            <w:tcW w:type="dxa" w:w="3408"/>
            <w:vAlign w:val="top"/>
          </w:tcPr>
          <w:p>
            <w:r/>
            <w:r>
              <w:rPr>
                <w:b w:val="0"/>
                <w:sz w:val="17"/>
              </w:rPr>
              <w:t>Manufacture Country is not in the current embedded allowed-code list.</w:t>
            </w:r>
          </w:p>
        </w:tc>
        <w:tc>
          <w:tcPr>
            <w:tcW w:type="dxa" w:w="3408"/>
            <w:vAlign w:val="top"/>
          </w:tcPr>
          <w:p>
            <w:r/>
            <w:r>
              <w:rPr>
                <w:b w:val="0"/>
                <w:sz w:val="17"/>
              </w:rPr>
              <w:t>Use a valid three-character code from the tool's list.</w:t>
            </w:r>
          </w:p>
        </w:tc>
      </w:tr>
    </w:tbl>
    <w:p>
      <w:r>
        <w:t>The current embedded Manufacture Country list contains 246 accepted values, including USA. The list is embedded in the VBA and should be treated as the authoritative list for this version of the tool.</w:t>
      </w:r>
    </w:p>
    <w:p>
      <w:r>
        <w:t>Current accepted codes:</w:t>
      </w:r>
    </w:p>
    <w:p>
      <w:r>
        <w:t>AAC, ABW, AEE, AFG, AGO, AIA, ALB, AND, APC, ARE, ARG, ARM, ASM, ATG, AUS, AUT, AZE, BDI, BEL, BEN, BES, BFA, BGD, BGR, BHR, BHS, BIH, BLM, BLR, BLZ, BMU, BOL, BRA, BRB, BRN, BTN, BWA, CAF, CAN, CCK, CHE, CHL, CHN, CIV, CMR, COD, COG, COK, COL, COM, CPV, CRI, CUB, CUW, CXR, CYM, CYP, CZE, DEU, DIG, DJI, DMA, DNK, DOM, DZA, ECU, EGY, ERI, ESP, EST, ETH, EU, FIN, FJI, FLK, FRA, FRO, FSM, GAB, GBR, GEO, GHA, GIB, GIN, GLP, GMB, GNQ, GRC, GRD, GRL, GTM, GUF, GUM, GUY, HKG, HND, HRV, HTI, HUN, ICA, IDN, IMN, IND, IOT, IRL, IRN, IRQ, ISL, ISO, ISR, ITA, JAM, JOR, JPN, KAZ, KEN, KGZ, KHM, KIR, KNA, KOR, KOS, KWT, LAO, LBN, LBR, LBY, LCA, LIE, LKA, LSO, LTL, LUX, LVA, MAC, MAF, MAR, MAU, MCO, MDA, MDG, MDV, MEX, MHL, MKD, MLI, MLT, MMR, MNE, MNG, MNP, MOZ, MRT, MSR, MTQ, MWI, MYS, MYT, NAM, NCL, NFK, NFL, NGA, NGR, NIC, NIU, NLD, NOR, NPL, NRU, NZL, OMN, PAK, PAN, PCN, PER, PHL, PLW, PNG, POL, PRI, PRT, PRY, PSE, PYF, QAT, REU, ROU, RUS, RWA, SAU, SDN, SEN, SGP, SGS, SHN, SLB, SLE, SLV, SMR, SOM, SPM, SRB, SSD, STP, SUR, SVK, SVN, SWE, SWZ, SXM, SYC, SYR, TCA, TCD, TGO, THA, TJK, TKL, TKM, TLS, TON, TTO, TUN, TUR, TUV, TWN, TZA, UAK, UGA, URY, USA, UZB, VCT, VEN, VGB, VIR, VNM, VUT, WLF, WSM, XKX, YEM, ZAF, ZMB, ZWE</w:t>
      </w:r>
    </w:p>
    <w:p>
      <w:pPr>
        <w:pStyle w:val="Heading1"/>
      </w:pPr>
      <w:r>
        <w:t>17. Location Tab Validation</w:t>
      </w:r>
    </w:p>
    <w:p>
      <w:r>
        <w:t>If the workbook contains a Location tab, the tool identifies the relevant headers on that tab. The current logic expects the Location tab headers on row 2.</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b/>
                <w:sz w:val="17"/>
              </w:rPr>
              <w:t>Error Description</w:t>
            </w:r>
          </w:p>
        </w:tc>
        <w:tc>
          <w:tcPr>
            <w:tcW w:type="dxa" w:w="2556"/>
            <w:vAlign w:val="top"/>
            <w:shd w:fill="D9EAF7"/>
          </w:tcPr>
          <w:p>
            <w:r/>
            <w:r>
              <w:rPr>
                <w:b/>
                <w:sz w:val="17"/>
              </w:rPr>
              <w:t>What It Means</w:t>
            </w:r>
          </w:p>
        </w:tc>
        <w:tc>
          <w:tcPr>
            <w:tcW w:type="dxa" w:w="2556"/>
            <w:vAlign w:val="top"/>
            <w:shd w:fill="D9EAF7"/>
          </w:tcPr>
          <w:p>
            <w:r/>
            <w:r>
              <w:rPr>
                <w:b/>
                <w:sz w:val="17"/>
              </w:rPr>
              <w:t>How to Correct</w:t>
            </w:r>
          </w:p>
        </w:tc>
        <w:tc>
          <w:tcPr>
            <w:tcW w:type="dxa" w:w="2556"/>
            <w:vAlign w:val="top"/>
            <w:shd w:fill="D9EAF7"/>
          </w:tcPr>
          <w:p>
            <w:r/>
            <w:r>
              <w:rPr>
                <w:b/>
                <w:sz w:val="17"/>
              </w:rPr>
              <w:t>Exceptions</w:t>
            </w:r>
          </w:p>
        </w:tc>
      </w:tr>
      <w:tr>
        <w:tc>
          <w:tcPr>
            <w:tcW w:type="dxa" w:w="2556"/>
            <w:vAlign w:val="top"/>
          </w:tcPr>
          <w:p>
            <w:r/>
            <w:r>
              <w:rPr>
                <w:b w:val="0"/>
                <w:sz w:val="17"/>
              </w:rPr>
              <w:t>'Location' Tab: Item / Location List / Location List - Primary Supp Not Numbers Only</w:t>
            </w:r>
          </w:p>
        </w:tc>
        <w:tc>
          <w:tcPr>
            <w:tcW w:type="dxa" w:w="2556"/>
            <w:vAlign w:val="top"/>
          </w:tcPr>
          <w:p>
            <w:r/>
            <w:r>
              <w:rPr>
                <w:b w:val="0"/>
                <w:sz w:val="17"/>
              </w:rPr>
              <w:t>One of those fields contains something other than digits, including hidden spaces.</w:t>
            </w:r>
          </w:p>
        </w:tc>
        <w:tc>
          <w:tcPr>
            <w:tcW w:type="dxa" w:w="2556"/>
            <w:vAlign w:val="top"/>
          </w:tcPr>
          <w:p>
            <w:r/>
            <w:r>
              <w:rPr>
                <w:b w:val="0"/>
                <w:sz w:val="17"/>
              </w:rPr>
              <w:t>Enter digits only and remove leading/trailing spaces.</w:t>
            </w:r>
          </w:p>
        </w:tc>
        <w:tc>
          <w:tcPr>
            <w:tcW w:type="dxa" w:w="2556"/>
          </w:tcPr>
          <w:p/>
        </w:tc>
      </w:tr>
      <w:tr>
        <w:tc>
          <w:tcPr>
            <w:tcW w:type="dxa" w:w="2556"/>
            <w:vAlign w:val="top"/>
          </w:tcPr>
          <w:p>
            <w:r/>
            <w:r>
              <w:rPr>
                <w:b w:val="0"/>
                <w:sz w:val="17"/>
              </w:rPr>
              <w:t>'Location' Tab: Row Missing Both Item Family ID and Item</w:t>
            </w:r>
          </w:p>
        </w:tc>
        <w:tc>
          <w:tcPr>
            <w:tcW w:type="dxa" w:w="2556"/>
            <w:vAlign w:val="top"/>
          </w:tcPr>
          <w:p>
            <w:r/>
            <w:r>
              <w:rPr>
                <w:b w:val="0"/>
                <w:sz w:val="17"/>
              </w:rPr>
              <w:t>A Location row containing other data has neither Item Family ID nor Item.</w:t>
            </w:r>
          </w:p>
        </w:tc>
        <w:tc>
          <w:tcPr>
            <w:tcW w:type="dxa" w:w="2556"/>
            <w:vAlign w:val="top"/>
          </w:tcPr>
          <w:p>
            <w:r/>
            <w:r>
              <w:rPr>
                <w:b w:val="0"/>
                <w:sz w:val="17"/>
              </w:rPr>
              <w:t>Enter either Item Family ID or Item.</w:t>
            </w:r>
          </w:p>
        </w:tc>
        <w:tc>
          <w:tcPr>
            <w:tcW w:type="dxa" w:w="2556"/>
            <w:vAlign w:val="top"/>
          </w:tcPr>
          <w:p>
            <w:r/>
            <w:r>
              <w:rPr>
                <w:b w:val="0"/>
                <w:sz w:val="17"/>
              </w:rPr>
              <w:t>Completely blank trailing rows are not flagged.</w:t>
            </w:r>
          </w:p>
        </w:tc>
      </w:tr>
      <w:tr>
        <w:tc>
          <w:tcPr>
            <w:tcW w:type="dxa" w:w="2556"/>
            <w:vAlign w:val="top"/>
          </w:tcPr>
          <w:p>
            <w:r/>
            <w:r>
              <w:rPr>
                <w:b w:val="0"/>
                <w:sz w:val="17"/>
              </w:rPr>
              <w:t>Location Tab Required</w:t>
            </w:r>
          </w:p>
        </w:tc>
        <w:tc>
          <w:tcPr>
            <w:tcW w:type="dxa" w:w="2556"/>
            <w:vAlign w:val="top"/>
          </w:tcPr>
          <w:p>
            <w:r/>
            <w:r>
              <w:rPr>
                <w:b w:val="0"/>
                <w:sz w:val="17"/>
              </w:rPr>
              <w:t>The workbook contains an action that requires Location-tab processing, but the Location tab does not provide the required identifier structure/data.</w:t>
            </w:r>
          </w:p>
        </w:tc>
        <w:tc>
          <w:tcPr>
            <w:tcW w:type="dxa" w:w="2556"/>
            <w:vAlign w:val="top"/>
          </w:tcPr>
          <w:p>
            <w:r/>
            <w:r>
              <w:rPr>
                <w:b w:val="0"/>
                <w:sz w:val="17"/>
              </w:rPr>
              <w:t>Create/populate the Location tab with the required information.</w:t>
            </w:r>
          </w:p>
        </w:tc>
        <w:tc>
          <w:tcPr>
            <w:tcW w:type="dxa" w:w="2556"/>
            <w:vAlign w:val="top"/>
          </w:tcPr>
          <w:p>
            <w:r/>
            <w:r>
              <w:rPr>
                <w:b w:val="0"/>
                <w:sz w:val="17"/>
              </w:rPr>
              <w:t>Add Tran Item or GTIN and Add Item Supplier do NOT make the Location tab required by this rule.</w:t>
            </w:r>
          </w:p>
        </w:tc>
      </w:tr>
      <w:tr>
        <w:tc>
          <w:tcPr>
            <w:tcW w:type="dxa" w:w="2556"/>
            <w:vAlign w:val="top"/>
          </w:tcPr>
          <w:p>
            <w:r/>
            <w:r>
              <w:rPr>
                <w:b w:val="0"/>
                <w:sz w:val="17"/>
              </w:rPr>
              <w:t>'Create Item Family' Family ID Not Found on Location Tab</w:t>
            </w:r>
          </w:p>
        </w:tc>
        <w:tc>
          <w:tcPr>
            <w:tcW w:type="dxa" w:w="2556"/>
            <w:vAlign w:val="top"/>
          </w:tcPr>
          <w:p>
            <w:r/>
            <w:r>
              <w:rPr>
                <w:b w:val="0"/>
                <w:sz w:val="17"/>
              </w:rPr>
              <w:t>A Family ID used by a Create Item Family row cannot be found in the Location tab's Item Family ID column.</w:t>
            </w:r>
          </w:p>
        </w:tc>
        <w:tc>
          <w:tcPr>
            <w:tcW w:type="dxa" w:w="2556"/>
            <w:vAlign w:val="top"/>
          </w:tcPr>
          <w:p>
            <w:r/>
            <w:r>
              <w:rPr>
                <w:b w:val="0"/>
                <w:sz w:val="17"/>
              </w:rPr>
              <w:t>Add the Family ID to the Location tab or correct the Family ID so the two tabs agree.</w:t>
            </w:r>
          </w:p>
        </w:tc>
        <w:tc>
          <w:tcPr>
            <w:tcW w:type="dxa" w:w="2556"/>
            <w:vAlign w:val="top"/>
          </w:tcPr>
          <w:p>
            <w:r/>
            <w:r>
              <w:rPr>
                <w:b w:val="0"/>
                <w:sz w:val="17"/>
              </w:rPr>
              <w:t>The tool checks each unique Create Item Family Family ID.</w:t>
            </w:r>
          </w:p>
        </w:tc>
      </w:tr>
    </w:tbl>
    <w:p>
      <w:pPr>
        <w:pStyle w:val="Heading1"/>
      </w:pPr>
      <w:r>
        <w:t>18. Important Exceptions at a Glance</w:t>
      </w:r>
    </w:p>
    <w:p>
      <w:pPr>
        <w:pStyle w:val="ListBullet"/>
        <w:spacing w:after="20"/>
      </w:pPr>
      <w:r>
        <w:t>Create Item Family: Supplier Color can be blank when NRF Color Code = 000.</w:t>
      </w:r>
    </w:p>
    <w:p>
      <w:pPr>
        <w:pStyle w:val="ListBullet"/>
        <w:spacing w:after="20"/>
      </w:pPr>
      <w:r>
        <w:t>Create Item Family: Package Type, Depth, Width, Height, Gross Weight and Presentation Method can be blank when the Dept does not require dimensions.</w:t>
      </w:r>
    </w:p>
    <w:p>
      <w:pPr>
        <w:pStyle w:val="ListBullet"/>
        <w:spacing w:after="20"/>
      </w:pPr>
      <w:r>
        <w:t>Dept 884 + Class 1401: dimension/packaging fields are exempt.</w:t>
      </w:r>
    </w:p>
    <w:p>
      <w:pPr>
        <w:pStyle w:val="ListBullet"/>
        <w:spacing w:after="20"/>
      </w:pPr>
      <w:r>
        <w:t>Buyer 60, 90, 720 and 960: the same six dimension/packaging fields are exempt under the buyer-specific helper.</w:t>
      </w:r>
    </w:p>
    <w:p>
      <w:pPr>
        <w:pStyle w:val="ListBullet"/>
        <w:spacing w:after="20"/>
      </w:pPr>
      <w:r>
        <w:t>Add Item Supp Country Dimension: the general Inner Size / Case Size / Ti / Hi required-field rule is skipped.</w:t>
      </w:r>
    </w:p>
    <w:p>
      <w:pPr>
        <w:pStyle w:val="ListBullet"/>
        <w:spacing w:after="20"/>
      </w:pPr>
      <w:r>
        <w:t>Add Item Supp Country Dimension and Add Item Supplier: the NRF Color Description blank check is skipped.</w:t>
      </w:r>
    </w:p>
    <w:p>
      <w:pPr>
        <w:pStyle w:val="ListBullet"/>
        <w:spacing w:after="20"/>
      </w:pPr>
      <w:r>
        <w:t>Add Item Supplier: VPN is not required by the Add Item Supplier required-field rule.</w:t>
      </w:r>
    </w:p>
    <w:p>
      <w:pPr>
        <w:pStyle w:val="ListBullet"/>
        <w:spacing w:after="20"/>
      </w:pPr>
      <w:r>
        <w:t>Add Item Supplier identifier: Family ID, Parent Item, or Transaction Item is sufficient; they are not all required.</w:t>
      </w:r>
    </w:p>
    <w:p>
      <w:pPr>
        <w:pStyle w:val="ListBullet"/>
        <w:spacing w:after="20"/>
      </w:pPr>
      <w:r>
        <w:t>Brand-at-start description check: skipped when S/O appears anywhere in the description.</w:t>
      </w:r>
    </w:p>
    <w:p>
      <w:pPr>
        <w:pStyle w:val="ListBullet"/>
        <w:spacing w:after="20"/>
      </w:pPr>
      <w:r>
        <w:t>Brand-at-start description check: apostrophes may be omitted; first-word/punctuation-stripped matching is accepted.</w:t>
      </w:r>
    </w:p>
    <w:p>
      <w:pPr>
        <w:pStyle w:val="ListBullet"/>
        <w:spacing w:after="20"/>
      </w:pPr>
      <w:r>
        <w:t>GTIN: GENERATE (all caps) is an accepted placeholder.</w:t>
      </w:r>
    </w:p>
    <w:p>
      <w:pPr>
        <w:pStyle w:val="ListBullet"/>
        <w:spacing w:after="20"/>
      </w:pPr>
      <w:r>
        <w:t>GTIN duplicate check: only compares duplicates within the same Action.</w:t>
      </w:r>
    </w:p>
    <w:p>
      <w:pPr>
        <w:pStyle w:val="ListBullet"/>
        <w:spacing w:after="20"/>
      </w:pPr>
      <w:r>
        <w:t>Existing color/size check for Add Tran Item or GTIN: Color Code 262S is always exempt.</w:t>
      </w:r>
    </w:p>
    <w:p>
      <w:pPr>
        <w:pStyle w:val="ListBullet"/>
        <w:spacing w:after="20"/>
      </w:pPr>
      <w:r>
        <w:t>Ecomm Warranty: eligible Depts accept both 1 - Yes and 2 - No; ineligible Depts are only flagged when 1 - Yes is selected.</w:t>
      </w:r>
    </w:p>
    <w:p>
      <w:pPr>
        <w:pStyle w:val="ListBullet"/>
        <w:spacing w:after="20"/>
      </w:pPr>
      <w:r>
        <w:t>Perishable-required Depts: both Yes and No are acceptable; blank is the error.</w:t>
      </w:r>
    </w:p>
    <w:p>
      <w:pPr>
        <w:pStyle w:val="ListBullet"/>
        <w:spacing w:after="20"/>
      </w:pPr>
      <w:r>
        <w:t>Location tab: it is not required merely because the workbook exists; the main sheet must contain an Action that requires it.</w:t>
      </w:r>
    </w:p>
    <w:p>
      <w:pPr>
        <w:pStyle w:val="ListBullet"/>
        <w:spacing w:after="20"/>
      </w:pPr>
      <w:r>
        <w:t>Brand existence validation: if O:\RB\INDUCTION\Brand2.xls cannot be opened, that specific check is skipped rather than invalidating every brand.</w:t>
      </w:r>
    </w:p>
    <w:p>
      <w:pPr>
        <w:pStyle w:val="ListBullet"/>
        <w:spacing w:after="20"/>
      </w:pPr>
      <w:r>
        <w:t>Phase expiration: only season/year tokens currently mapped in the VBA are evaluated for expiration.</w:t>
      </w:r>
    </w:p>
    <w:p>
      <w:pPr>
        <w:pStyle w:val="Heading1"/>
      </w:pPr>
      <w:r>
        <w:t>19. Recommended Error-Correction Workflow</w:t>
      </w:r>
    </w:p>
    <w:p>
      <w:pPr>
        <w:pStyle w:val="ListNumber"/>
        <w:spacing w:after="20"/>
      </w:pPr>
      <w:r>
        <w:t>Start with the A4 error summary to identify the categories present.</w:t>
      </w:r>
    </w:p>
    <w:p>
      <w:pPr>
        <w:pStyle w:val="ListNumber"/>
        <w:spacing w:after="20"/>
      </w:pPr>
      <w:r>
        <w:t>Correct red/orange required-field and format issues first.</w:t>
      </w:r>
    </w:p>
    <w:p>
      <w:pPr>
        <w:pStyle w:val="ListNumber"/>
        <w:spacing w:after="20"/>
      </w:pPr>
      <w:r>
        <w:t>Read cell comments for errors that provide a specific RMS value, UDA ID, Phase expiration date, or description detail.</w:t>
      </w:r>
    </w:p>
    <w:p>
      <w:pPr>
        <w:pStyle w:val="ListNumber"/>
        <w:spacing w:after="20"/>
      </w:pPr>
      <w:r>
        <w:t>Resolve hierarchy mismatches before investigating RMS duplicate results on the same Add Tran Item or GTIN row.</w:t>
      </w:r>
    </w:p>
    <w:p>
      <w:pPr>
        <w:pStyle w:val="ListNumber"/>
        <w:spacing w:after="20"/>
      </w:pPr>
      <w:r>
        <w:t>Resolve RMS existence and Diff/Size conflicts before treating the row as ready for submission.</w:t>
      </w:r>
    </w:p>
    <w:p>
      <w:pPr>
        <w:pStyle w:val="ListNumber"/>
        <w:spacing w:after="20"/>
      </w:pPr>
      <w:r>
        <w:t>Check duplicates across the entire worksheet, not just the currently visible rows.</w:t>
      </w:r>
    </w:p>
    <w:p>
      <w:pPr>
        <w:pStyle w:val="ListNumber"/>
        <w:spacing w:after="20"/>
      </w:pPr>
      <w:r>
        <w:t>After corrections, rerun the tool until A3 reports 'Successful, No Errors were Found'.</w:t>
      </w:r>
    </w:p>
    <w:p>
      <w:pPr>
        <w:pStyle w:val="ListNumber"/>
        <w:spacing w:after="20"/>
      </w:pPr>
      <w:r>
        <w:t>Save the corrected workbook after the successful validation pass.</w:t>
      </w:r>
    </w:p>
    <w:p>
      <w:pPr>
        <w:pStyle w:val="Heading1"/>
      </w:pPr>
      <w:r>
        <w:t>20. Troubleshooting / Operational Notes</w:t>
      </w:r>
    </w:p>
    <w:p>
      <w:pPr>
        <w:pStyle w:val="ListBullet"/>
        <w:spacing w:after="20"/>
      </w:pPr>
      <w:r>
        <w:t>The macro uses the active worksheet as the main validation sheet.</w:t>
      </w:r>
    </w:p>
    <w:p>
      <w:pPr>
        <w:pStyle w:val="ListBullet"/>
        <w:spacing w:after="20"/>
      </w:pPr>
      <w:r>
        <w:t>The normal main-sheet header row is row 7 and the normal data range is rows 8–1000.</w:t>
      </w:r>
    </w:p>
    <w:p>
      <w:pPr>
        <w:pStyle w:val="ListBullet"/>
        <w:spacing w:after="20"/>
      </w:pPr>
      <w:r>
        <w:t>The tool dynamically resolves columns by header name, so inserting/reordering columns is supported as long as the required headers remain present.</w:t>
      </w:r>
    </w:p>
    <w:p>
      <w:pPr>
        <w:pStyle w:val="ListBullet"/>
        <w:spacing w:after="20"/>
      </w:pPr>
      <w:r>
        <w:t>Some headers are treated as optional. If an optional header is not present in the template, its corresponding check is skipped. The upgraded tool also resolves many columns dynamically by header name rather than hard-coded column letters.</w:t>
      </w:r>
    </w:p>
    <w:p>
      <w:pPr>
        <w:pStyle w:val="ListBullet"/>
        <w:spacing w:after="20"/>
      </w:pPr>
      <w:r>
        <w:t>The external Brand2.xls file is opened read-only and hidden from view during the brand-list load.</w:t>
      </w:r>
    </w:p>
    <w:p>
      <w:pPr>
        <w:pStyle w:val="ListBullet"/>
        <w:spacing w:after="20"/>
      </w:pPr>
      <w:r>
        <w:t>The macro temporarily disables Excel events and automatic calculation for performance, then restores the original calculation mode and events when finished. Initial Retail, MSRP, and Unit Cost are also forced to General number format across the normal data range before validation.</w:t>
      </w:r>
    </w:p>
    <w:p>
      <w:pPr>
        <w:pStyle w:val="ListBullet"/>
        <w:spacing w:after="20"/>
      </w:pPr>
      <w:r>
        <w:t>If the RMS connection or another unexpected runtime error occurs, the tool displays a failure message rather than presenting the workbook as successfully validated.</w:t>
      </w:r>
    </w:p>
    <w:p>
      <w:r>
        <w:rPr>
          <w:b/>
          <w:color w:val="C00000"/>
        </w:rPr>
        <w:t xml:space="preserve">Important: </w:t>
      </w:r>
      <w:r>
        <w:t>A successful check means the workbook passed the validations implemented in this VBA version. It does not mean that every RMS/business requirement has been independently verified.</w:t>
      </w:r>
    </w:p>
    <w:p>
      <w:pPr>
        <w:pStyle w:val="Heading1"/>
      </w:pPr>
      <w:r>
        <w:t>21. Validation Summary / Error Reference</w:t>
      </w:r>
    </w:p>
    <w:p>
      <w:r>
        <w:t>The following are the error categories currently surfaced in the completion summary:</w:t>
      </w:r>
    </w:p>
    <w:p>
      <w:pPr>
        <w:pStyle w:val="ListBullet"/>
        <w:spacing w:after="20"/>
      </w:pPr>
      <w:r>
        <w:t>Rows Missing Required (Red Header) Fields for 'Create Item Family'</w:t>
      </w:r>
    </w:p>
    <w:p>
      <w:pPr>
        <w:pStyle w:val="ListBullet"/>
        <w:spacing w:after="20"/>
      </w:pPr>
      <w:r>
        <w:t>Individual Required Fields Missing for 'Create Item Family'</w:t>
      </w:r>
    </w:p>
    <w:p>
      <w:pPr>
        <w:pStyle w:val="ListBullet"/>
        <w:spacing w:after="20"/>
      </w:pPr>
      <w:r>
        <w:t>'Create Item Family' Rows with Parent Item / Transaction Item Populated</w:t>
      </w:r>
    </w:p>
    <w:p>
      <w:pPr>
        <w:pStyle w:val="ListBullet"/>
        <w:spacing w:after="20"/>
      </w:pPr>
      <w:r>
        <w:t>Item Family ID Invalid (Over 25 Characters or Numbers Only)</w:t>
      </w:r>
    </w:p>
    <w:p>
      <w:pPr>
        <w:pStyle w:val="ListBullet"/>
        <w:spacing w:after="20"/>
      </w:pPr>
      <w:r>
        <w:t>In-sheet Duplicates by Family ID + NRF Color Code + Size Group ID + RMS Size</w:t>
      </w:r>
    </w:p>
    <w:p>
      <w:pPr>
        <w:pStyle w:val="ListBullet"/>
        <w:spacing w:after="20"/>
      </w:pPr>
      <w:r>
        <w:t>Invalid Dept/Class/Subclass Combination (not found in rms.item_master)</w:t>
      </w:r>
    </w:p>
    <w:p>
      <w:pPr>
        <w:pStyle w:val="ListBullet"/>
        <w:spacing w:after="20"/>
      </w:pPr>
      <w:r>
        <w:t>Supplier Site Not Found in rms.sups</w:t>
      </w:r>
    </w:p>
    <w:p>
      <w:pPr>
        <w:pStyle w:val="ListBullet"/>
        <w:spacing w:after="20"/>
      </w:pPr>
      <w:r>
        <w:t>Dept Requires Perishable Input (Blank Not Allowed)</w:t>
      </w:r>
    </w:p>
    <w:p>
      <w:pPr>
        <w:pStyle w:val="ListBullet"/>
        <w:spacing w:after="20"/>
      </w:pPr>
      <w:r>
        <w:t>Dept Not Eligible for Ecomm Warranty Plan but '1 - Yes' Was Selected</w:t>
      </w:r>
    </w:p>
    <w:p>
      <w:pPr>
        <w:pStyle w:val="ListBullet"/>
        <w:spacing w:after="20"/>
      </w:pPr>
      <w:r>
        <w:t>Source Country Must Be 'USA'</w:t>
      </w:r>
    </w:p>
    <w:p>
      <w:pPr>
        <w:pStyle w:val="ListBullet"/>
        <w:spacing w:after="20"/>
      </w:pPr>
      <w:r>
        <w:t>Invalid Manufacture Country Code</w:t>
      </w:r>
    </w:p>
    <w:p>
      <w:pPr>
        <w:pStyle w:val="ListBullet"/>
        <w:spacing w:after="20"/>
      </w:pPr>
      <w:r>
        <w:t>Brand Must Be All Capital Letters</w:t>
      </w:r>
    </w:p>
    <w:p>
      <w:pPr>
        <w:pStyle w:val="ListBullet"/>
        <w:spacing w:after="20"/>
      </w:pPr>
      <w:r>
        <w:t>Brand Not Found (Exact Match) in Brand List</w:t>
      </w:r>
    </w:p>
    <w:p>
      <w:pPr>
        <w:pStyle w:val="ListBullet"/>
        <w:spacing w:after="20"/>
      </w:pPr>
      <w:r>
        <w:t>Dept Requires Item Type = 'Consignment/Concession'</w:t>
      </w:r>
    </w:p>
    <w:p>
      <w:pPr>
        <w:pStyle w:val="ListBullet"/>
        <w:spacing w:after="20"/>
      </w:pPr>
      <w:r>
        <w:t>'Add Item Supplier' In-sheet Duplicates by Identifier + Supplier Site</w:t>
      </w:r>
    </w:p>
    <w:p>
      <w:pPr>
        <w:pStyle w:val="ListBullet"/>
        <w:spacing w:after="20"/>
      </w:pPr>
      <w:r>
        <w:t>In-sheet Duplicate GTIN (Same Action)</w:t>
      </w:r>
    </w:p>
    <w:p>
      <w:pPr>
        <w:pStyle w:val="ListBullet"/>
        <w:spacing w:after="20"/>
      </w:pPr>
      <w:r>
        <w:t>'Add Item Supplier' Rows Missing Family ID / Parent Item / Transaction Item</w:t>
      </w:r>
    </w:p>
    <w:p>
      <w:pPr>
        <w:pStyle w:val="ListBullet"/>
        <w:spacing w:after="20"/>
      </w:pPr>
      <w:r>
        <w:t>Invalid Dropdown/Allowed Values</w:t>
      </w:r>
    </w:p>
    <w:p>
      <w:pPr>
        <w:pStyle w:val="ListBullet"/>
        <w:spacing w:after="20"/>
      </w:pPr>
      <w:r>
        <w:t>Phase ID References an Already-Ended Season</w:t>
      </w:r>
    </w:p>
    <w:p>
      <w:pPr>
        <w:pStyle w:val="ListBullet"/>
        <w:spacing w:after="20"/>
      </w:pPr>
      <w:r>
        <w:t>Rows Missing Consignment Rate for 'Consignment/Concession' Item Type</w:t>
      </w:r>
    </w:p>
    <w:p>
      <w:pPr>
        <w:pStyle w:val="ListBullet"/>
        <w:spacing w:after="20"/>
      </w:pPr>
      <w:r>
        <w:t>Missing Color Description in Column AA (Color Code not 000)</w:t>
      </w:r>
    </w:p>
    <w:p>
      <w:pPr>
        <w:pStyle w:val="ListBullet"/>
        <w:spacing w:after="20"/>
      </w:pPr>
      <w:r>
        <w:t>Invalid Gender Value in Column CF</w:t>
      </w:r>
    </w:p>
    <w:p>
      <w:pPr>
        <w:pStyle w:val="ListBullet"/>
        <w:spacing w:after="20"/>
      </w:pPr>
      <w:r>
        <w:t>Invalid Yes/No Value in Column CE</w:t>
      </w:r>
    </w:p>
    <w:p>
      <w:pPr>
        <w:pStyle w:val="ListBullet"/>
        <w:spacing w:after="20"/>
      </w:pPr>
      <w:r>
        <w:t>Invalid Color Description in Column CD</w:t>
      </w:r>
    </w:p>
    <w:p>
      <w:pPr>
        <w:pStyle w:val="ListBullet"/>
        <w:spacing w:after="20"/>
      </w:pPr>
      <w:r>
        <w:t>Data in Columns DL-DO / Deleted Columns DL-DO</w:t>
      </w:r>
    </w:p>
    <w:p>
      <w:pPr>
        <w:pStyle w:val="ListBullet"/>
        <w:spacing w:after="20"/>
      </w:pPr>
      <w:r>
        <w:t>Diff ID Does Not Exist in RMS</w:t>
      </w:r>
    </w:p>
    <w:p>
      <w:pPr>
        <w:pStyle w:val="ListBullet"/>
        <w:spacing w:after="20"/>
      </w:pPr>
      <w:r>
        <w:t>Diff ID &amp; Size Group ID Not Attached</w:t>
      </w:r>
    </w:p>
    <w:p>
      <w:pPr>
        <w:pStyle w:val="ListBullet"/>
        <w:spacing w:after="20"/>
      </w:pPr>
      <w:r>
        <w:t>Unit Retail mismatches vs RMS Parent</w:t>
      </w:r>
    </w:p>
    <w:p>
      <w:pPr>
        <w:pStyle w:val="ListBullet"/>
        <w:spacing w:after="20"/>
      </w:pPr>
      <w:r>
        <w:t>Missing Required Fields</w:t>
      </w:r>
    </w:p>
    <w:p>
      <w:pPr>
        <w:pStyle w:val="ListBullet"/>
        <w:spacing w:after="20"/>
      </w:pPr>
      <w:r>
        <w:t>Multiple Primary Suppliers ('YES' in Col BG)</w:t>
      </w:r>
    </w:p>
    <w:p>
      <w:pPr>
        <w:pStyle w:val="ListBullet"/>
        <w:spacing w:after="20"/>
      </w:pPr>
      <w:r>
        <w:t>Case Size not a multiple of Inner Size</w:t>
      </w:r>
    </w:p>
    <w:p>
      <w:pPr>
        <w:pStyle w:val="ListBullet"/>
        <w:spacing w:after="20"/>
      </w:pPr>
      <w:r>
        <w:t>Multiple 'Case' Package Type Entries for Same Family ID + GTIN</w:t>
      </w:r>
    </w:p>
    <w:p>
      <w:pPr>
        <w:pStyle w:val="ListBullet"/>
        <w:spacing w:after="20"/>
      </w:pPr>
      <w:r>
        <w:t>Multiple 'Each' Package Type Entries for Same Family ID + GTIN</w:t>
      </w:r>
    </w:p>
    <w:p>
      <w:pPr>
        <w:pStyle w:val="ListBullet"/>
        <w:spacing w:after="20"/>
      </w:pPr>
      <w:r>
        <w:t>Multiple 'Inner' Package Type Entries for Same Family ID + GTIN</w:t>
      </w:r>
    </w:p>
    <w:p>
      <w:pPr>
        <w:pStyle w:val="ListBullet"/>
        <w:spacing w:after="20"/>
      </w:pPr>
      <w:r>
        <w:t>Multiple 'Pallet' Package Type Entries for Same Family ID + GTIN</w:t>
      </w:r>
    </w:p>
    <w:p>
      <w:pPr>
        <w:pStyle w:val="ListBullet"/>
        <w:spacing w:after="20"/>
      </w:pPr>
      <w:r>
        <w:t>Supplier Site Not Numbers Only</w:t>
      </w:r>
    </w:p>
    <w:p>
      <w:pPr>
        <w:pStyle w:val="ListBullet"/>
        <w:spacing w:after="20"/>
      </w:pPr>
      <w:r>
        <w:t>Location Tab: Item / Location List / Location List - Primary Supp Not Numbers Only</w:t>
      </w:r>
    </w:p>
    <w:p>
      <w:pPr>
        <w:pStyle w:val="ListBullet"/>
        <w:spacing w:after="20"/>
      </w:pPr>
      <w:r>
        <w:t>Location Tab: Row Missing Both Item Family ID and Item</w:t>
      </w:r>
    </w:p>
    <w:p>
      <w:pPr>
        <w:pStyle w:val="ListBullet"/>
        <w:spacing w:after="20"/>
      </w:pPr>
      <w:r>
        <w:t>Location Tab Required</w:t>
      </w:r>
    </w:p>
    <w:p>
      <w:pPr>
        <w:pStyle w:val="ListBullet"/>
        <w:spacing w:after="20"/>
      </w:pPr>
      <w:r>
        <w:t>'Create Item Family' Family ID Not Found on Location Tab</w:t>
      </w:r>
    </w:p>
    <w:p>
      <w:pPr>
        <w:pStyle w:val="ListBullet"/>
        <w:spacing w:after="20"/>
      </w:pPr>
      <w:r>
        <w:t>GTIN Digit Count Mismatch vs Item Number Type</w:t>
      </w:r>
    </w:p>
    <w:p>
      <w:pPr>
        <w:pStyle w:val="ListBullet"/>
        <w:spacing w:after="20"/>
      </w:pPr>
      <w:r>
        <w:t>GTIN Invalid Check Digit (see cell comment)</w:t>
      </w:r>
    </w:p>
    <w:p>
      <w:pPr>
        <w:pStyle w:val="ListBullet"/>
        <w:spacing w:after="20"/>
      </w:pPr>
      <w:r>
        <w:t>NRF Color Code / RMS Size Already Built Under Parent Item</w:t>
      </w:r>
    </w:p>
    <w:p>
      <w:pPr>
        <w:pStyle w:val="ListBullet"/>
        <w:spacing w:after="20"/>
      </w:pPr>
      <w:r>
        <w:t>Missing Required UDA ID for Dept/Class/Subclass</w:t>
      </w:r>
    </w:p>
    <w:p>
      <w:pPr>
        <w:pStyle w:val="ListBullet"/>
        <w:spacing w:after="20"/>
      </w:pPr>
      <w:r>
        <w:t>Missing Brand Name at start</w:t>
      </w:r>
    </w:p>
    <w:p>
      <w:pPr>
        <w:pStyle w:val="ListBullet"/>
        <w:spacing w:after="20"/>
      </w:pPr>
      <w:r>
        <w:t>UPC found in rms.item_master</w:t>
      </w:r>
    </w:p>
    <w:p>
      <w:pPr>
        <w:pStyle w:val="ListBullet"/>
        <w:spacing w:after="20"/>
      </w:pPr>
      <w:r>
        <w:t>Parent Description Not in Proper Case</w:t>
      </w:r>
    </w:p>
    <w:p>
      <w:pPr>
        <w:pStyle w:val="ListBullet"/>
        <w:spacing w:after="20"/>
      </w:pPr>
      <w:r>
        <w:t>Parent Description Has a Misspelling or a Size/Color/Unit Token</w:t>
      </w:r>
    </w:p>
    <w:p>
      <w:pPr>
        <w:pStyle w:val="ListBullet"/>
        <w:spacing w:after="20"/>
      </w:pPr>
      <w:r>
        <w:t>Color Description Repeated Inside Parent Description</w:t>
      </w:r>
    </w:p>
    <w:p>
      <w:pPr>
        <w:pStyle w:val="ListBullet"/>
        <w:spacing w:after="20"/>
      </w:pPr>
      <w:r>
        <w:t>Family ID / Description Mismatches</w:t>
      </w:r>
    </w:p>
    <w:p>
      <w:pPr>
        <w:pStyle w:val="ListBullet"/>
        <w:spacing w:after="20"/>
      </w:pPr>
      <w:r>
        <w:t>Hierarchy Mismatch Dept/Class/Subclass</w:t>
      </w:r>
    </w:p>
    <w:p>
      <w:pPr>
        <w:pStyle w:val="ListBullet"/>
        <w:spacing w:after="20"/>
      </w:pPr>
      <w:r>
        <w:t>Existing items in RMS</w:t>
      </w:r>
    </w:p>
    <w:p>
      <w:pPr>
        <w:pStyle w:val="ListBullet"/>
        <w:spacing w:after="20"/>
      </w:pPr>
      <w:r>
        <w:t>In-sheet duplicates</w:t>
      </w:r>
    </w:p>
    <w:p>
      <w:pPr>
        <w:pStyle w:val="ListBullet"/>
        <w:spacing w:after="20"/>
      </w:pPr>
      <w:r>
        <w:t>Missing required Parent field</w:t>
      </w:r>
    </w:p>
    <w:p>
      <w:pPr>
        <w:pStyle w:val="ListBullet"/>
        <w:spacing w:after="20"/>
      </w:pPr>
      <w:r>
        <w:t>Invalid UDA ID/Value pairs</w:t>
      </w:r>
    </w:p>
    <w:p>
      <w:pPr>
        <w:pStyle w:val="Heading1"/>
      </w:pPr>
      <w:r>
        <w:t>22. Source Control Note</w:t>
      </w:r>
    </w:p>
    <w:p>
      <w:r>
        <w:t>This guide was prepared from the supplied VBA source file and updated for Version 2.0 on September 30, 2026. The VBA is the source of truth for the behavior described here. If the macro is changed—especially department lists, allowed values, Phase IDs, buyer exceptions, UDA requirements, description rules, package-type logic, supplier checks, RMS queries, or error wording—this guide should be reviewed and versioned.</w:t>
      </w:r>
    </w:p>
    <w:p>
      <w:r>
        <w:br w:type="page"/>
      </w:r>
    </w:p>
    <w:p>
      <w:pPr>
        <w:pStyle w:val="Heading1"/>
      </w:pPr>
      <w:r>
        <w:t>22. Version 2.0 Upgrade Highlights</w:t>
      </w:r>
    </w:p>
    <w:p>
      <w:r>
        <w:t>The following validations and behavior changes are included in the upgraded version of the tool. These items are in addition to the validations described throughout this guide.</w:t>
      </w:r>
    </w:p>
    <w:p>
      <w:pPr>
        <w:pStyle w:val="Heading2"/>
      </w:pPr>
      <w:r>
        <w:t>Family ID consistency</w:t>
      </w:r>
    </w:p>
    <w:p>
      <w:r>
        <w:t>All rows sharing the same Family ID are checked for a consistent Dept/Class/Subclass combination. A mismatch is highlighted on the hierarchy fields and the comment identifies the first-seen hierarchy and the current row's hierarchy.</w:t>
      </w:r>
    </w:p>
    <w:p>
      <w:pPr>
        <w:pStyle w:val="Heading2"/>
      </w:pPr>
      <w:r>
        <w:t>Create Item Family Size Group consistency</w:t>
      </w:r>
    </w:p>
    <w:p>
      <w:r>
        <w:t>Create Item Family rows sharing a Family ID are checked for a consistent Size Group ID. A mismatch is highlighted on the Family ID cell and the comment identifies the first-seen and current values.</w:t>
      </w:r>
    </w:p>
    <w:p>
      <w:pPr>
        <w:pStyle w:val="Heading2"/>
      </w:pPr>
      <w:r>
        <w:t>NRF Color Code format</w:t>
      </w:r>
    </w:p>
    <w:p>
      <w:r>
        <w:t>A populated NRF Color Code must be exactly three numeric digits, zero-padded, from 000 through 999.</w:t>
      </w:r>
    </w:p>
    <w:p>
      <w:pPr>
        <w:pStyle w:val="Heading2"/>
      </w:pPr>
      <w:r>
        <w:t>Dollar-sign protection</w:t>
      </w:r>
    </w:p>
    <w:p>
      <w:r>
        <w:t>Initial Retail, MSRP, and Unit Cost are checked for a literal '$' character. The user must enter numeric values without the currency symbol.</w:t>
      </w:r>
    </w:p>
    <w:p>
      <w:pPr>
        <w:pStyle w:val="Heading2"/>
      </w:pPr>
      <w:r>
        <w:t>Parent Description length</w:t>
      </w:r>
    </w:p>
    <w:p>
      <w:r>
        <w:t>Parent Item Description is limited to 100 characters. The comment reports the actual character count when exceeded.</w:t>
      </w:r>
    </w:p>
    <w:p>
      <w:pPr>
        <w:pStyle w:val="Heading2"/>
      </w:pPr>
      <w:r>
        <w:t>Prohibited description characters</w:t>
      </w:r>
    </w:p>
    <w:p>
      <w:r>
        <w:t>Parent Item Description, Transaction Item Description, and Web Description are checked for ! @ &amp; $ ™ ® © ?. The affected description field is highlighted and a comment identifies the prohibited character(s).</w:t>
      </w:r>
    </w:p>
    <w:p>
      <w:pPr>
        <w:pStyle w:val="Heading2"/>
      </w:pPr>
      <w:r>
        <w:t>GTIN check digit</w:t>
      </w:r>
    </w:p>
    <w:p>
      <w:r>
        <w:t>Numeric GTINs are checked using the GS1 check-digit calculation. An invalid final check digit is highlighted and the comment explains that the GTIN should be corrected.</w:t>
      </w:r>
    </w:p>
    <w:p>
      <w:pPr>
        <w:pStyle w:val="Heading2"/>
      </w:pPr>
      <w:r>
        <w:t>Expanded package-type duplicate logic</w:t>
      </w:r>
    </w:p>
    <w:p>
      <w:r>
        <w:t>Package Type duplicate checks now use Family ID + GTIN. The tool checks Case, Each, Inner, Outer, and Pallet. Different GTINs under the same Family ID are therefore treated as separate items for this validation.</w:t>
      </w:r>
    </w:p>
    <w:p>
      <w:pPr>
        <w:pStyle w:val="Heading2"/>
      </w:pPr>
      <w:r>
        <w:t>Add Item Supplier redundancy check</w:t>
      </w:r>
    </w:p>
    <w:p>
      <w:r>
        <w:t>An Add Item Supplier row is flagged when its Family ID + Supplier Site combination has already been established by a Create Item Family row.</w:t>
      </w:r>
    </w:p>
    <w:p>
      <w:pPr>
        <w:pStyle w:val="Heading2"/>
      </w:pPr>
      <w:r>
        <w:t>Add Tran Item or GTIN required fields</w:t>
      </w:r>
    </w:p>
    <w:p>
      <w:r>
        <w:t>Initial Retail, Supplier Site, Unit Cost, and Buyer are required for Add Tran Item or GTIN when the corresponding headers exist in the template.</w:t>
      </w:r>
    </w:p>
    <w:p>
      <w:pPr>
        <w:pStyle w:val="Heading2"/>
      </w:pPr>
      <w:r>
        <w:t>Header-driven processing</w:t>
      </w:r>
    </w:p>
    <w:p>
      <w:r>
        <w:t>The tool continues to resolve validation columns from the header row, allowing columns to be inserted, removed, or reordered without silently shifting the validation to the wrong field.</w:t>
      </w:r>
    </w:p>
    <w:p>
      <w:pPr>
        <w:pStyle w:val="Heading2"/>
      </w:pPr>
      <w:r>
        <w:t>Version 2.0 Submission Guidance</w:t>
      </w:r>
    </w:p>
    <w:p>
      <w:r>
        <w:t>Parent Description spelling/proper-case findings may be submitted after review when the vendor's wording is confirmed to be correct. The spelling logic can flag legitimate vendor stylizations because it uses Microsoft's built-in spelling resources and the tool's own size/color/unit token rules. RMS Retail Mismatch errors may also be submitted after the user verifies that the retail being submitted under the parent item is correct. These submission exceptions do not remove the user's responsibility to review the highlighted information.</w:t>
      </w:r>
    </w:p>
    <w:p>
      <w:pPr>
        <w:pStyle w:val="Heading1"/>
      </w:pPr>
      <w:r>
        <w:t>23. Source Control Note</w:t>
      </w:r>
    </w:p>
    <w:p>
      <w:r>
        <w:t>This guide was updated from the supplied upgraded VBA source on September 30, 2026. The VBA is the source of truth for the behavior described here. If the macro is changed—especially department lists, allowed values, Phase IDs, buyer exceptions, UDA requirements, description rules, package-type logic, supplier checks, RMS queries, or error wording—this guide should be reviewed and versioned at the same time.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Item Validation &amp; RMS Pre-Check Tool • User Guide • Version 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0404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